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9B8" w:rsidRPr="005A7C7D" w:rsidRDefault="00FA3929" w:rsidP="00FA3929">
      <w:pPr>
        <w:tabs>
          <w:tab w:val="left" w:pos="3990"/>
        </w:tabs>
      </w:pPr>
      <w:r w:rsidRPr="005A7C7D">
        <w:tab/>
      </w:r>
    </w:p>
    <w:p w:rsidR="008539B8" w:rsidRPr="005A7C7D" w:rsidRDefault="00FA3929" w:rsidP="008539B8">
      <w:r w:rsidRPr="005A7C7D">
        <w:rPr>
          <w:noProof/>
        </w:rPr>
        <w:t xml:space="preserve">    </w:t>
      </w:r>
      <w:r w:rsidR="00ED305F">
        <w:rPr>
          <w:noProof/>
        </w:rPr>
        <w:drawing>
          <wp:inline distT="0" distB="0" distL="0" distR="0">
            <wp:extent cx="1200150" cy="1076325"/>
            <wp:effectExtent l="19050" t="0" r="0" b="0"/>
            <wp:docPr id="1" name="Resim 3" descr="C:\Users\PRO2000\Desktop\LOGO\logotrt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PRO2000\Desktop\LOGO\logotrtrt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C7D">
        <w:rPr>
          <w:noProof/>
        </w:rPr>
        <w:t xml:space="preserve">                                         </w:t>
      </w:r>
      <w:r w:rsidR="00ED305F">
        <w:rPr>
          <w:noProof/>
          <w:color w:val="0000FF"/>
        </w:rPr>
        <w:drawing>
          <wp:inline distT="0" distB="0" distL="0" distR="0">
            <wp:extent cx="2800350" cy="1419225"/>
            <wp:effectExtent l="0" t="0" r="0" b="0"/>
            <wp:docPr id="2" name="irc_mi" descr="ordu üniversitesi logo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rdu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1" w:type="dxa"/>
        <w:tblInd w:w="-318" w:type="dxa"/>
        <w:tblLayout w:type="fixed"/>
        <w:tblLook w:val="01E0"/>
      </w:tblPr>
      <w:tblGrid>
        <w:gridCol w:w="2127"/>
        <w:gridCol w:w="284"/>
        <w:gridCol w:w="5670"/>
        <w:gridCol w:w="283"/>
        <w:gridCol w:w="2127"/>
      </w:tblGrid>
      <w:tr w:rsidR="006C362A" w:rsidRPr="005A7C7D" w:rsidTr="008539B8">
        <w:trPr>
          <w:trHeight w:val="2825"/>
        </w:trPr>
        <w:tc>
          <w:tcPr>
            <w:tcW w:w="2127" w:type="dxa"/>
          </w:tcPr>
          <w:p w:rsidR="001C5837" w:rsidRPr="005A7C7D" w:rsidRDefault="001C5837"/>
          <w:p w:rsidR="00361DB0" w:rsidRPr="005A7C7D" w:rsidRDefault="00361DB0"/>
        </w:tc>
        <w:tc>
          <w:tcPr>
            <w:tcW w:w="284" w:type="dxa"/>
          </w:tcPr>
          <w:p w:rsidR="00361DB0" w:rsidRPr="005A7C7D" w:rsidRDefault="00361DB0"/>
        </w:tc>
        <w:tc>
          <w:tcPr>
            <w:tcW w:w="5670" w:type="dxa"/>
          </w:tcPr>
          <w:p w:rsidR="00361DB0" w:rsidRPr="005A7C7D" w:rsidRDefault="00361DB0">
            <w:pPr>
              <w:rPr>
                <w:b/>
                <w:sz w:val="56"/>
                <w:szCs w:val="56"/>
              </w:rPr>
            </w:pPr>
          </w:p>
          <w:p w:rsidR="00FA3929" w:rsidRPr="005A7C7D" w:rsidRDefault="00FA3929" w:rsidP="00AC4946">
            <w:pPr>
              <w:jc w:val="center"/>
              <w:rPr>
                <w:b/>
                <w:sz w:val="56"/>
                <w:szCs w:val="56"/>
              </w:rPr>
            </w:pPr>
          </w:p>
          <w:p w:rsidR="00FA3929" w:rsidRPr="005A7C7D" w:rsidRDefault="00FA3929" w:rsidP="00AC4946">
            <w:pPr>
              <w:jc w:val="center"/>
              <w:rPr>
                <w:b/>
                <w:sz w:val="56"/>
                <w:szCs w:val="56"/>
              </w:rPr>
            </w:pPr>
          </w:p>
          <w:p w:rsidR="00FA3929" w:rsidRPr="005A7C7D" w:rsidRDefault="00FA3929" w:rsidP="00AC4946">
            <w:pPr>
              <w:jc w:val="center"/>
              <w:rPr>
                <w:b/>
                <w:sz w:val="56"/>
                <w:szCs w:val="56"/>
              </w:rPr>
            </w:pPr>
          </w:p>
          <w:p w:rsidR="00023F42" w:rsidRPr="005A7C7D" w:rsidRDefault="00023F42" w:rsidP="00AC4946">
            <w:pPr>
              <w:jc w:val="center"/>
              <w:rPr>
                <w:b/>
                <w:sz w:val="56"/>
                <w:szCs w:val="56"/>
              </w:rPr>
            </w:pPr>
            <w:r w:rsidRPr="005A7C7D">
              <w:rPr>
                <w:b/>
                <w:sz w:val="56"/>
                <w:szCs w:val="56"/>
              </w:rPr>
              <w:t xml:space="preserve">T.C. </w:t>
            </w:r>
          </w:p>
          <w:p w:rsidR="006C362A" w:rsidRPr="005A7C7D" w:rsidRDefault="00FA3929" w:rsidP="00AC4946">
            <w:pPr>
              <w:jc w:val="center"/>
              <w:rPr>
                <w:b/>
                <w:sz w:val="56"/>
                <w:szCs w:val="56"/>
              </w:rPr>
            </w:pPr>
            <w:r w:rsidRPr="005A7C7D">
              <w:rPr>
                <w:b/>
                <w:sz w:val="56"/>
                <w:szCs w:val="56"/>
              </w:rPr>
              <w:t>ORDU</w:t>
            </w:r>
          </w:p>
          <w:p w:rsidR="005E6172" w:rsidRPr="005A7C7D" w:rsidRDefault="00361DB0" w:rsidP="005E6172">
            <w:pPr>
              <w:jc w:val="center"/>
              <w:rPr>
                <w:b/>
                <w:sz w:val="56"/>
                <w:szCs w:val="56"/>
              </w:rPr>
            </w:pPr>
            <w:r w:rsidRPr="005A7C7D">
              <w:rPr>
                <w:b/>
                <w:sz w:val="56"/>
                <w:szCs w:val="56"/>
              </w:rPr>
              <w:t xml:space="preserve"> ÜNİVERSİTESİ</w:t>
            </w:r>
          </w:p>
          <w:p w:rsidR="00361DB0" w:rsidRPr="005A7C7D" w:rsidRDefault="00023F42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  <w:r w:rsidRPr="005A7C7D">
              <w:rPr>
                <w:b/>
                <w:sz w:val="56"/>
                <w:szCs w:val="56"/>
              </w:rPr>
              <w:t>DİŞ HEKİMLİĞİ FAKÜLTESİ</w:t>
            </w:r>
          </w:p>
          <w:p w:rsidR="00E6056C" w:rsidRPr="005A7C7D" w:rsidRDefault="00023F42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  <w:r w:rsidRPr="005A7C7D">
              <w:rPr>
                <w:b/>
                <w:sz w:val="56"/>
                <w:szCs w:val="56"/>
              </w:rPr>
              <w:t xml:space="preserve">DİŞ HEKİMLİĞİNDE UZMANLIK EĞİTİM REHBERİ </w:t>
            </w:r>
          </w:p>
          <w:p w:rsidR="00D95A65" w:rsidRPr="005A7C7D" w:rsidRDefault="00D95A65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</w:p>
          <w:p w:rsidR="00D95A65" w:rsidRPr="005A7C7D" w:rsidRDefault="00D95A65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</w:p>
          <w:p w:rsidR="00D95A65" w:rsidRPr="005A7C7D" w:rsidRDefault="00D95A65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</w:p>
          <w:p w:rsidR="00D95A65" w:rsidRPr="005A7C7D" w:rsidRDefault="00D95A65" w:rsidP="005E6172">
            <w:pPr>
              <w:ind w:left="-675" w:right="-675"/>
              <w:jc w:val="center"/>
              <w:rPr>
                <w:b/>
                <w:sz w:val="56"/>
                <w:szCs w:val="56"/>
              </w:rPr>
            </w:pPr>
          </w:p>
          <w:p w:rsidR="00792EA1" w:rsidRPr="004644B6" w:rsidRDefault="00594D34" w:rsidP="00774ADF">
            <w:pPr>
              <w:ind w:left="-675" w:right="-675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ARALIK</w:t>
            </w:r>
            <w:r w:rsidR="004644B6" w:rsidRPr="004644B6">
              <w:rPr>
                <w:b/>
                <w:sz w:val="40"/>
                <w:szCs w:val="40"/>
              </w:rPr>
              <w:t>-201</w:t>
            </w:r>
            <w:r w:rsidR="00774AD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3" w:type="dxa"/>
          </w:tcPr>
          <w:p w:rsidR="00361DB0" w:rsidRPr="005A7C7D" w:rsidRDefault="00361DB0"/>
        </w:tc>
        <w:tc>
          <w:tcPr>
            <w:tcW w:w="2127" w:type="dxa"/>
          </w:tcPr>
          <w:p w:rsidR="006C362A" w:rsidRPr="005A7C7D" w:rsidRDefault="00361DB0">
            <w:r w:rsidRPr="005A7C7D">
              <w:t xml:space="preserve"> </w:t>
            </w:r>
          </w:p>
          <w:p w:rsidR="00361DB0" w:rsidRPr="005A7C7D" w:rsidRDefault="00361DB0" w:rsidP="00BD5876">
            <w:r w:rsidRPr="005A7C7D">
              <w:t xml:space="preserve">  </w:t>
            </w:r>
          </w:p>
        </w:tc>
      </w:tr>
    </w:tbl>
    <w:p w:rsidR="009A64DF" w:rsidRDefault="009A64DF"/>
    <w:p w:rsidR="004644B6" w:rsidRPr="005A7C7D" w:rsidRDefault="004644B6"/>
    <w:p w:rsidR="006F51B8" w:rsidRPr="005A7C7D" w:rsidRDefault="006F51B8" w:rsidP="006F51B8">
      <w:pPr>
        <w:jc w:val="center"/>
        <w:rPr>
          <w:b/>
        </w:rPr>
      </w:pPr>
      <w:r w:rsidRPr="005A7C7D">
        <w:rPr>
          <w:b/>
        </w:rPr>
        <w:lastRenderedPageBreak/>
        <w:t>İ  Ç  İ  N  D  E  K  İ  L  E  R</w:t>
      </w:r>
    </w:p>
    <w:p w:rsidR="006F51B8" w:rsidRPr="005A7C7D" w:rsidRDefault="006F51B8" w:rsidP="006F51B8"/>
    <w:p w:rsidR="006F51B8" w:rsidRPr="005A7C7D" w:rsidRDefault="006F51B8" w:rsidP="006F51B8"/>
    <w:p w:rsidR="006F51B8" w:rsidRPr="005A7C7D" w:rsidRDefault="004927CF" w:rsidP="006F51B8">
      <w:pPr>
        <w:rPr>
          <w:b/>
        </w:rPr>
      </w:pPr>
      <w:r w:rsidRPr="005A7C7D">
        <w:t xml:space="preserve">            </w:t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tab/>
      </w:r>
      <w:r w:rsidRPr="005A7C7D">
        <w:rPr>
          <w:b/>
        </w:rPr>
        <w:t>sayfa</w:t>
      </w:r>
    </w:p>
    <w:p w:rsidR="006F51B8" w:rsidRPr="005A7C7D" w:rsidRDefault="006F51B8" w:rsidP="006F51B8"/>
    <w:p w:rsidR="005E6172" w:rsidRPr="005A7C7D" w:rsidRDefault="005E6172" w:rsidP="005E6172">
      <w:pPr>
        <w:ind w:left="720"/>
        <w:rPr>
          <w:b/>
        </w:rPr>
      </w:pPr>
    </w:p>
    <w:p w:rsidR="00F44013" w:rsidRPr="005A7C7D" w:rsidRDefault="00E22453" w:rsidP="0094581B">
      <w:pPr>
        <w:numPr>
          <w:ilvl w:val="0"/>
          <w:numId w:val="7"/>
        </w:numPr>
        <w:rPr>
          <w:b/>
        </w:rPr>
      </w:pPr>
      <w:r w:rsidRPr="005A7C7D">
        <w:rPr>
          <w:b/>
        </w:rPr>
        <w:t xml:space="preserve">Tıpta ve </w:t>
      </w:r>
      <w:r w:rsidR="005E6172" w:rsidRPr="005A7C7D">
        <w:rPr>
          <w:b/>
        </w:rPr>
        <w:t>Diş Hekimliği</w:t>
      </w:r>
      <w:r w:rsidRPr="005A7C7D">
        <w:rPr>
          <w:b/>
        </w:rPr>
        <w:t xml:space="preserve">nde </w:t>
      </w:r>
      <w:r w:rsidR="006F51B8" w:rsidRPr="005A7C7D">
        <w:rPr>
          <w:b/>
        </w:rPr>
        <w:t xml:space="preserve">Uzmanlık </w:t>
      </w:r>
      <w:r w:rsidR="00F44013" w:rsidRPr="005A7C7D">
        <w:rPr>
          <w:b/>
        </w:rPr>
        <w:t>Yönetmeliği</w:t>
      </w:r>
      <w:r w:rsidR="007D09FA" w:rsidRPr="005A7C7D">
        <w:rPr>
          <w:b/>
        </w:rPr>
        <w:t>…………………………….</w:t>
      </w:r>
      <w:r w:rsidR="005F193D" w:rsidRPr="005A7C7D">
        <w:rPr>
          <w:b/>
        </w:rPr>
        <w:t>0</w:t>
      </w:r>
      <w:r w:rsidR="00792EA1" w:rsidRPr="005A7C7D">
        <w:rPr>
          <w:b/>
        </w:rPr>
        <w:t>3</w:t>
      </w:r>
      <w:r w:rsidR="008F749C" w:rsidRPr="005A7C7D">
        <w:rPr>
          <w:b/>
        </w:rPr>
        <w:t>-</w:t>
      </w:r>
      <w:r w:rsidR="00C200E4" w:rsidRPr="005A7C7D">
        <w:rPr>
          <w:b/>
        </w:rPr>
        <w:t>1</w:t>
      </w:r>
      <w:r w:rsidR="0014353C" w:rsidRPr="005A7C7D">
        <w:rPr>
          <w:b/>
        </w:rPr>
        <w:t>9</w:t>
      </w:r>
      <w:r w:rsidR="00F44013" w:rsidRPr="005A7C7D">
        <w:rPr>
          <w:b/>
        </w:rPr>
        <w:t xml:space="preserve"> </w:t>
      </w:r>
    </w:p>
    <w:p w:rsidR="00396B18" w:rsidRPr="005A7C7D" w:rsidRDefault="00396B18" w:rsidP="00396B18">
      <w:pPr>
        <w:ind w:left="720"/>
        <w:rPr>
          <w:b/>
        </w:rPr>
      </w:pPr>
    </w:p>
    <w:p w:rsidR="006F51B8" w:rsidRPr="005A7C7D" w:rsidRDefault="005E6172" w:rsidP="0094581B">
      <w:pPr>
        <w:numPr>
          <w:ilvl w:val="0"/>
          <w:numId w:val="7"/>
        </w:numPr>
        <w:rPr>
          <w:b/>
        </w:rPr>
      </w:pPr>
      <w:r w:rsidRPr="005A7C7D">
        <w:rPr>
          <w:b/>
        </w:rPr>
        <w:t xml:space="preserve">Diş Hekimliği </w:t>
      </w:r>
      <w:r w:rsidR="006F51B8" w:rsidRPr="005A7C7D">
        <w:rPr>
          <w:b/>
        </w:rPr>
        <w:t>Uzmanlık Alanları ve Eğitim Süreleri Çizelgesi</w:t>
      </w:r>
      <w:r w:rsidR="0054665E" w:rsidRPr="005A7C7D">
        <w:rPr>
          <w:b/>
        </w:rPr>
        <w:t>………………</w:t>
      </w:r>
      <w:r w:rsidR="00EA1AF5" w:rsidRPr="005A7C7D">
        <w:rPr>
          <w:b/>
        </w:rPr>
        <w:t>…..</w:t>
      </w:r>
      <w:r w:rsidR="0014353C" w:rsidRPr="005A7C7D">
        <w:rPr>
          <w:b/>
        </w:rPr>
        <w:t>20</w:t>
      </w:r>
    </w:p>
    <w:p w:rsidR="00E22453" w:rsidRPr="005A7C7D" w:rsidRDefault="00E22453" w:rsidP="00E22453">
      <w:pPr>
        <w:ind w:left="720"/>
        <w:rPr>
          <w:b/>
        </w:rPr>
      </w:pPr>
    </w:p>
    <w:p w:rsidR="004850B4" w:rsidRPr="005A7C7D" w:rsidRDefault="004850B4" w:rsidP="00E22453">
      <w:pPr>
        <w:numPr>
          <w:ilvl w:val="0"/>
          <w:numId w:val="7"/>
        </w:numPr>
        <w:rPr>
          <w:b/>
        </w:rPr>
      </w:pPr>
      <w:r w:rsidRPr="005A7C7D">
        <w:rPr>
          <w:b/>
        </w:rPr>
        <w:t xml:space="preserve">Diş Hekimliği Uzmanlık Alanlarının </w:t>
      </w:r>
      <w:r w:rsidR="00023F42" w:rsidRPr="005A7C7D">
        <w:rPr>
          <w:b/>
        </w:rPr>
        <w:t xml:space="preserve">Rotasyonları ve </w:t>
      </w:r>
      <w:r w:rsidRPr="005A7C7D">
        <w:rPr>
          <w:b/>
        </w:rPr>
        <w:t>Ro</w:t>
      </w:r>
      <w:r w:rsidR="0014353C" w:rsidRPr="005A7C7D">
        <w:rPr>
          <w:b/>
        </w:rPr>
        <w:t>tasyon Süreleri Çizelgesi……………</w:t>
      </w:r>
      <w:r w:rsidR="00023F42" w:rsidRPr="005A7C7D">
        <w:rPr>
          <w:b/>
        </w:rPr>
        <w:t>……………………………………………………………</w:t>
      </w:r>
      <w:r w:rsidR="00EA1AF5" w:rsidRPr="005A7C7D">
        <w:rPr>
          <w:b/>
        </w:rPr>
        <w:t>……</w:t>
      </w:r>
      <w:r w:rsidR="00FF4F91" w:rsidRPr="005A7C7D">
        <w:rPr>
          <w:b/>
        </w:rPr>
        <w:t>21</w:t>
      </w:r>
    </w:p>
    <w:p w:rsidR="004850B4" w:rsidRPr="005A7C7D" w:rsidRDefault="004850B4" w:rsidP="004850B4">
      <w:pPr>
        <w:pStyle w:val="ListeParagraf"/>
        <w:rPr>
          <w:rFonts w:ascii="Times New Roman" w:hAnsi="Times New Roman"/>
          <w:b/>
        </w:rPr>
      </w:pPr>
    </w:p>
    <w:p w:rsidR="00260629" w:rsidRPr="005A7C7D" w:rsidRDefault="00E22453" w:rsidP="00E22453">
      <w:pPr>
        <w:numPr>
          <w:ilvl w:val="0"/>
          <w:numId w:val="7"/>
        </w:numPr>
        <w:rPr>
          <w:b/>
        </w:rPr>
      </w:pPr>
      <w:r w:rsidRPr="005A7C7D">
        <w:rPr>
          <w:b/>
        </w:rPr>
        <w:t xml:space="preserve">T.C. Ordu Üniversitesi Diş Hekimliği Fakültesi’nde </w:t>
      </w:r>
      <w:r w:rsidR="00260629" w:rsidRPr="005A7C7D">
        <w:rPr>
          <w:b/>
        </w:rPr>
        <w:t xml:space="preserve">Uzmanlık Eğitimi Vermekte Olan Anabilim Dalları İçin Haftalık </w:t>
      </w:r>
      <w:r w:rsidRPr="005A7C7D">
        <w:rPr>
          <w:b/>
        </w:rPr>
        <w:t xml:space="preserve">Ders </w:t>
      </w:r>
      <w:r w:rsidR="00EA1AF5" w:rsidRPr="005A7C7D">
        <w:rPr>
          <w:b/>
        </w:rPr>
        <w:t>Programları……………………….</w:t>
      </w:r>
      <w:r w:rsidR="00070825" w:rsidRPr="005A7C7D">
        <w:rPr>
          <w:b/>
        </w:rPr>
        <w:t>2</w:t>
      </w:r>
      <w:r w:rsidR="00FF4F91" w:rsidRPr="005A7C7D">
        <w:rPr>
          <w:b/>
        </w:rPr>
        <w:t>2</w:t>
      </w:r>
      <w:r w:rsidR="00070825" w:rsidRPr="005A7C7D">
        <w:rPr>
          <w:b/>
        </w:rPr>
        <w:t>-</w:t>
      </w:r>
      <w:r w:rsidR="00EA1AF5" w:rsidRPr="005A7C7D">
        <w:rPr>
          <w:b/>
        </w:rPr>
        <w:t>3</w:t>
      </w:r>
      <w:r w:rsidR="00033073" w:rsidRPr="005A7C7D">
        <w:rPr>
          <w:b/>
        </w:rPr>
        <w:t>9</w:t>
      </w:r>
    </w:p>
    <w:p w:rsidR="006F51B8" w:rsidRPr="005A7C7D" w:rsidRDefault="006F51B8" w:rsidP="00070825">
      <w:pPr>
        <w:ind w:left="720"/>
        <w:rPr>
          <w:b/>
        </w:rPr>
      </w:pPr>
    </w:p>
    <w:p w:rsidR="006F51B8" w:rsidRPr="005A7C7D" w:rsidRDefault="005E6172" w:rsidP="005E6172">
      <w:pPr>
        <w:ind w:firstLine="708"/>
        <w:rPr>
          <w:b/>
        </w:rPr>
      </w:pPr>
      <w:r w:rsidRPr="005A7C7D">
        <w:rPr>
          <w:b/>
        </w:rPr>
        <w:t>Ağız, Diş ve Çene Cerrahisi</w:t>
      </w:r>
      <w:r w:rsidR="0054665E" w:rsidRPr="005A7C7D">
        <w:rPr>
          <w:b/>
        </w:rPr>
        <w:t>…………………………………………………</w:t>
      </w:r>
      <w:r w:rsidR="004927CF" w:rsidRPr="005A7C7D">
        <w:rPr>
          <w:b/>
        </w:rPr>
        <w:t>…</w:t>
      </w:r>
      <w:r w:rsidR="00EA1AF5" w:rsidRPr="005A7C7D">
        <w:rPr>
          <w:b/>
        </w:rPr>
        <w:t>...</w:t>
      </w:r>
      <w:r w:rsidR="00014E90" w:rsidRPr="005A7C7D">
        <w:rPr>
          <w:b/>
        </w:rPr>
        <w:t>2</w:t>
      </w:r>
      <w:r w:rsidR="00FF4F91" w:rsidRPr="005A7C7D">
        <w:rPr>
          <w:b/>
        </w:rPr>
        <w:t>2</w:t>
      </w:r>
      <w:r w:rsidR="00014E90" w:rsidRPr="005A7C7D">
        <w:rPr>
          <w:b/>
        </w:rPr>
        <w:t>-</w:t>
      </w:r>
      <w:r w:rsidR="009D704D" w:rsidRPr="005A7C7D">
        <w:rPr>
          <w:b/>
        </w:rPr>
        <w:t>2</w:t>
      </w:r>
      <w:r w:rsidR="00FF4F91" w:rsidRPr="005A7C7D">
        <w:rPr>
          <w:b/>
        </w:rPr>
        <w:t>3</w:t>
      </w:r>
      <w:r w:rsidRPr="005A7C7D">
        <w:rPr>
          <w:b/>
        </w:rPr>
        <w:t xml:space="preserve"> </w:t>
      </w:r>
    </w:p>
    <w:p w:rsidR="005E6172" w:rsidRPr="005A7C7D" w:rsidRDefault="005E6172" w:rsidP="006F51B8">
      <w:pPr>
        <w:rPr>
          <w:b/>
        </w:rPr>
      </w:pPr>
    </w:p>
    <w:p w:rsidR="005E6172" w:rsidRPr="005A7C7D" w:rsidRDefault="005E6172" w:rsidP="005E6172">
      <w:pPr>
        <w:ind w:firstLine="708"/>
        <w:rPr>
          <w:b/>
        </w:rPr>
      </w:pPr>
      <w:r w:rsidRPr="005A7C7D">
        <w:rPr>
          <w:b/>
        </w:rPr>
        <w:t>Ağız, Diş ve Çene Radyolojisi</w:t>
      </w:r>
      <w:r w:rsidR="00FF4F91" w:rsidRPr="005A7C7D">
        <w:rPr>
          <w:b/>
        </w:rPr>
        <w:t>………………………………………………….</w:t>
      </w:r>
      <w:r w:rsidR="00EA1AF5" w:rsidRPr="005A7C7D">
        <w:rPr>
          <w:b/>
        </w:rPr>
        <w:t>..</w:t>
      </w:r>
      <w:r w:rsidR="009D704D" w:rsidRPr="005A7C7D">
        <w:rPr>
          <w:b/>
        </w:rPr>
        <w:t>2</w:t>
      </w:r>
      <w:r w:rsidR="00FF4F91" w:rsidRPr="005A7C7D">
        <w:rPr>
          <w:b/>
        </w:rPr>
        <w:t>4</w:t>
      </w:r>
      <w:r w:rsidR="00A423A2" w:rsidRPr="005A7C7D">
        <w:rPr>
          <w:b/>
        </w:rPr>
        <w:t>-</w:t>
      </w:r>
      <w:r w:rsidR="00FF4F91" w:rsidRPr="005A7C7D">
        <w:rPr>
          <w:b/>
        </w:rPr>
        <w:t>25</w:t>
      </w:r>
    </w:p>
    <w:p w:rsidR="005E6172" w:rsidRPr="005A7C7D" w:rsidRDefault="005E6172" w:rsidP="005E6172">
      <w:pPr>
        <w:rPr>
          <w:b/>
        </w:rPr>
      </w:pPr>
    </w:p>
    <w:p w:rsidR="005E6172" w:rsidRPr="005A7C7D" w:rsidRDefault="00396B18" w:rsidP="005E6172">
      <w:pPr>
        <w:ind w:firstLine="708"/>
        <w:rPr>
          <w:b/>
        </w:rPr>
      </w:pPr>
      <w:r w:rsidRPr="005A7C7D">
        <w:rPr>
          <w:b/>
        </w:rPr>
        <w:t>Endodo</w:t>
      </w:r>
      <w:r w:rsidR="005E6172" w:rsidRPr="005A7C7D">
        <w:rPr>
          <w:b/>
        </w:rPr>
        <w:t>nti</w:t>
      </w:r>
      <w:r w:rsidRPr="005A7C7D">
        <w:rPr>
          <w:b/>
        </w:rPr>
        <w:t>..</w:t>
      </w:r>
      <w:r w:rsidR="00FF4F91" w:rsidRPr="005A7C7D">
        <w:rPr>
          <w:b/>
        </w:rPr>
        <w:t>……………………………………………………………………...</w:t>
      </w:r>
      <w:r w:rsidR="00EA1AF5" w:rsidRPr="005A7C7D">
        <w:rPr>
          <w:b/>
        </w:rPr>
        <w:t>..</w:t>
      </w:r>
      <w:r w:rsidR="00FF4F91" w:rsidRPr="005A7C7D">
        <w:rPr>
          <w:b/>
        </w:rPr>
        <w:t>26</w:t>
      </w:r>
      <w:r w:rsidR="00014E90" w:rsidRPr="005A7C7D">
        <w:rPr>
          <w:b/>
        </w:rPr>
        <w:t>-</w:t>
      </w:r>
      <w:r w:rsidR="00FF4F91" w:rsidRPr="005A7C7D">
        <w:rPr>
          <w:b/>
        </w:rPr>
        <w:t>2</w:t>
      </w:r>
      <w:r w:rsidR="00272AEF">
        <w:rPr>
          <w:b/>
        </w:rPr>
        <w:t>7</w:t>
      </w:r>
    </w:p>
    <w:p w:rsidR="005E6172" w:rsidRPr="005A7C7D" w:rsidRDefault="005E6172" w:rsidP="005E6172">
      <w:pPr>
        <w:rPr>
          <w:b/>
        </w:rPr>
      </w:pPr>
    </w:p>
    <w:p w:rsidR="005E6172" w:rsidRPr="005A7C7D" w:rsidRDefault="005E6172" w:rsidP="005E6172">
      <w:pPr>
        <w:ind w:firstLine="708"/>
        <w:rPr>
          <w:b/>
        </w:rPr>
      </w:pPr>
      <w:r w:rsidRPr="005A7C7D">
        <w:rPr>
          <w:b/>
        </w:rPr>
        <w:t>Ortodonti</w:t>
      </w:r>
      <w:r w:rsidR="00FF4F91" w:rsidRPr="005A7C7D">
        <w:rPr>
          <w:b/>
        </w:rPr>
        <w:t>………………………………………………………………………</w:t>
      </w:r>
      <w:r w:rsidR="00EA1AF5" w:rsidRPr="005A7C7D">
        <w:rPr>
          <w:b/>
        </w:rPr>
        <w:t>…</w:t>
      </w:r>
      <w:r w:rsidR="00272AEF">
        <w:rPr>
          <w:b/>
        </w:rPr>
        <w:t>28</w:t>
      </w:r>
      <w:r w:rsidR="00014E90" w:rsidRPr="005A7C7D">
        <w:rPr>
          <w:b/>
        </w:rPr>
        <w:t>-</w:t>
      </w:r>
      <w:r w:rsidR="00072A61">
        <w:rPr>
          <w:b/>
        </w:rPr>
        <w:t>30</w:t>
      </w:r>
      <w:r w:rsidRPr="005A7C7D">
        <w:rPr>
          <w:b/>
        </w:rPr>
        <w:t xml:space="preserve"> </w:t>
      </w:r>
    </w:p>
    <w:p w:rsidR="005E6172" w:rsidRPr="005A7C7D" w:rsidRDefault="005E6172" w:rsidP="005E6172">
      <w:pPr>
        <w:rPr>
          <w:b/>
        </w:rPr>
      </w:pPr>
    </w:p>
    <w:p w:rsidR="005E6172" w:rsidRPr="005A7C7D" w:rsidRDefault="00396B18" w:rsidP="005E6172">
      <w:pPr>
        <w:ind w:firstLine="708"/>
        <w:rPr>
          <w:b/>
        </w:rPr>
      </w:pPr>
      <w:r w:rsidRPr="005A7C7D">
        <w:rPr>
          <w:b/>
        </w:rPr>
        <w:t>Pedodo</w:t>
      </w:r>
      <w:r w:rsidR="005E6172" w:rsidRPr="005A7C7D">
        <w:rPr>
          <w:b/>
        </w:rPr>
        <w:t>nti</w:t>
      </w:r>
      <w:r w:rsidRPr="005A7C7D">
        <w:rPr>
          <w:b/>
        </w:rPr>
        <w:t>..</w:t>
      </w:r>
      <w:r w:rsidR="00FF4F91" w:rsidRPr="005A7C7D">
        <w:rPr>
          <w:b/>
        </w:rPr>
        <w:t>………………………………………………………………………</w:t>
      </w:r>
      <w:r w:rsidR="00EA1AF5" w:rsidRPr="005A7C7D">
        <w:rPr>
          <w:b/>
        </w:rPr>
        <w:t>..</w:t>
      </w:r>
      <w:r w:rsidR="00272AEF">
        <w:rPr>
          <w:b/>
        </w:rPr>
        <w:t>3</w:t>
      </w:r>
      <w:r w:rsidR="00072A61">
        <w:rPr>
          <w:b/>
        </w:rPr>
        <w:t>1</w:t>
      </w:r>
      <w:r w:rsidR="00272AEF">
        <w:rPr>
          <w:b/>
        </w:rPr>
        <w:t>-</w:t>
      </w:r>
      <w:r w:rsidR="00FF4F91" w:rsidRPr="005A7C7D">
        <w:rPr>
          <w:b/>
        </w:rPr>
        <w:t>3</w:t>
      </w:r>
      <w:r w:rsidR="00072A61">
        <w:rPr>
          <w:b/>
        </w:rPr>
        <w:t>2</w:t>
      </w:r>
    </w:p>
    <w:p w:rsidR="005E6172" w:rsidRPr="005A7C7D" w:rsidRDefault="005E6172" w:rsidP="005E6172">
      <w:pPr>
        <w:rPr>
          <w:b/>
        </w:rPr>
      </w:pPr>
    </w:p>
    <w:p w:rsidR="005E6172" w:rsidRPr="005A7C7D" w:rsidRDefault="00396B18" w:rsidP="005E6172">
      <w:pPr>
        <w:ind w:firstLine="708"/>
        <w:rPr>
          <w:b/>
        </w:rPr>
      </w:pPr>
      <w:r w:rsidRPr="005A7C7D">
        <w:rPr>
          <w:b/>
        </w:rPr>
        <w:t>Periodo</w:t>
      </w:r>
      <w:r w:rsidR="005E6172" w:rsidRPr="005A7C7D">
        <w:rPr>
          <w:b/>
        </w:rPr>
        <w:t>ntoloji</w:t>
      </w:r>
      <w:r w:rsidR="00E34935" w:rsidRPr="005A7C7D">
        <w:rPr>
          <w:b/>
        </w:rPr>
        <w:t>…</w:t>
      </w:r>
      <w:r w:rsidRPr="005A7C7D">
        <w:rPr>
          <w:b/>
        </w:rPr>
        <w:t>..</w:t>
      </w:r>
      <w:r w:rsidR="00FF4F91" w:rsidRPr="005A7C7D">
        <w:rPr>
          <w:b/>
        </w:rPr>
        <w:t>……………………………………………………………….</w:t>
      </w:r>
      <w:r w:rsidR="00EA1AF5" w:rsidRPr="005A7C7D">
        <w:rPr>
          <w:b/>
        </w:rPr>
        <w:t>..</w:t>
      </w:r>
      <w:r w:rsidR="00FF4F91" w:rsidRPr="005A7C7D">
        <w:rPr>
          <w:b/>
        </w:rPr>
        <w:t>3</w:t>
      </w:r>
      <w:r w:rsidR="00072A61">
        <w:rPr>
          <w:b/>
        </w:rPr>
        <w:t>3</w:t>
      </w:r>
      <w:r w:rsidR="00122262" w:rsidRPr="005A7C7D">
        <w:rPr>
          <w:b/>
        </w:rPr>
        <w:t>-</w:t>
      </w:r>
      <w:r w:rsidR="00FF4F91" w:rsidRPr="005A7C7D">
        <w:rPr>
          <w:b/>
        </w:rPr>
        <w:t>3</w:t>
      </w:r>
      <w:r w:rsidR="00072A61">
        <w:rPr>
          <w:b/>
        </w:rPr>
        <w:t>4</w:t>
      </w:r>
    </w:p>
    <w:p w:rsidR="005E6172" w:rsidRPr="005A7C7D" w:rsidRDefault="005E6172" w:rsidP="005E6172">
      <w:pPr>
        <w:rPr>
          <w:b/>
        </w:rPr>
      </w:pPr>
    </w:p>
    <w:p w:rsidR="005E6172" w:rsidRPr="005A7C7D" w:rsidRDefault="005E6172" w:rsidP="005E6172">
      <w:pPr>
        <w:ind w:firstLine="708"/>
        <w:rPr>
          <w:b/>
        </w:rPr>
      </w:pPr>
      <w:r w:rsidRPr="005A7C7D">
        <w:rPr>
          <w:b/>
        </w:rPr>
        <w:t>Proteteik Diş Tedavisi</w:t>
      </w:r>
      <w:r w:rsidR="00FF4F91" w:rsidRPr="005A7C7D">
        <w:rPr>
          <w:b/>
        </w:rPr>
        <w:t>…………………………………………………………</w:t>
      </w:r>
      <w:r w:rsidR="00EA1AF5" w:rsidRPr="005A7C7D">
        <w:rPr>
          <w:b/>
        </w:rPr>
        <w:t>…</w:t>
      </w:r>
      <w:r w:rsidR="00FF4F91" w:rsidRPr="005A7C7D">
        <w:rPr>
          <w:b/>
        </w:rPr>
        <w:t>3</w:t>
      </w:r>
      <w:r w:rsidR="00072A61">
        <w:rPr>
          <w:b/>
        </w:rPr>
        <w:t>5</w:t>
      </w:r>
      <w:r w:rsidR="00014E90" w:rsidRPr="005A7C7D">
        <w:rPr>
          <w:b/>
        </w:rPr>
        <w:t>-</w:t>
      </w:r>
      <w:r w:rsidR="00FF4F91" w:rsidRPr="005A7C7D">
        <w:rPr>
          <w:b/>
        </w:rPr>
        <w:t>3</w:t>
      </w:r>
      <w:r w:rsidR="00072A61">
        <w:rPr>
          <w:b/>
        </w:rPr>
        <w:t>6</w:t>
      </w:r>
      <w:r w:rsidRPr="005A7C7D">
        <w:rPr>
          <w:b/>
        </w:rPr>
        <w:t xml:space="preserve">  </w:t>
      </w:r>
    </w:p>
    <w:p w:rsidR="006F51B8" w:rsidRPr="005A7C7D" w:rsidRDefault="006F51B8" w:rsidP="006F51B8">
      <w:pPr>
        <w:rPr>
          <w:b/>
        </w:rPr>
      </w:pPr>
    </w:p>
    <w:p w:rsidR="005E6172" w:rsidRPr="005A7C7D" w:rsidRDefault="005E6172" w:rsidP="005E6172">
      <w:pPr>
        <w:ind w:firstLine="708"/>
        <w:rPr>
          <w:b/>
        </w:rPr>
      </w:pPr>
      <w:r w:rsidRPr="005A7C7D">
        <w:rPr>
          <w:b/>
        </w:rPr>
        <w:t>Restoratif Diş Tedavisi</w:t>
      </w:r>
      <w:r w:rsidR="00FF4F91" w:rsidRPr="005A7C7D">
        <w:rPr>
          <w:b/>
        </w:rPr>
        <w:t>…………………………………………………………</w:t>
      </w:r>
      <w:r w:rsidR="00EA1AF5" w:rsidRPr="005A7C7D">
        <w:rPr>
          <w:b/>
        </w:rPr>
        <w:t>..</w:t>
      </w:r>
      <w:r w:rsidR="00FF4F91" w:rsidRPr="005A7C7D">
        <w:rPr>
          <w:b/>
        </w:rPr>
        <w:t>3</w:t>
      </w:r>
      <w:r w:rsidR="00072A61">
        <w:rPr>
          <w:b/>
        </w:rPr>
        <w:t>7</w:t>
      </w:r>
      <w:r w:rsidR="00014E90" w:rsidRPr="005A7C7D">
        <w:rPr>
          <w:b/>
        </w:rPr>
        <w:t>-</w:t>
      </w:r>
      <w:r w:rsidR="00FF4F91" w:rsidRPr="005A7C7D">
        <w:rPr>
          <w:b/>
        </w:rPr>
        <w:t>3</w:t>
      </w:r>
      <w:r w:rsidR="00072A61">
        <w:rPr>
          <w:b/>
        </w:rPr>
        <w:t>8</w:t>
      </w:r>
    </w:p>
    <w:p w:rsidR="005E6172" w:rsidRPr="005A7C7D" w:rsidRDefault="005E6172" w:rsidP="005E6172">
      <w:pPr>
        <w:ind w:firstLine="708"/>
        <w:rPr>
          <w:b/>
        </w:rPr>
      </w:pPr>
    </w:p>
    <w:p w:rsidR="006F51B8" w:rsidRPr="005A7C7D" w:rsidRDefault="006F51B8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F4F91" w:rsidRPr="005A7C7D" w:rsidRDefault="00FF4F91" w:rsidP="006F51B8"/>
    <w:p w:rsidR="00FD7402" w:rsidRPr="005A7C7D" w:rsidRDefault="00FD7402" w:rsidP="00CA1E41"/>
    <w:p w:rsidR="00FD7402" w:rsidRPr="005A7C7D" w:rsidRDefault="00FD7402" w:rsidP="00CA1E41"/>
    <w:p w:rsidR="00E6056C" w:rsidRPr="005A7C7D" w:rsidRDefault="00E6056C" w:rsidP="00CA1E41"/>
    <w:p w:rsidR="00FD7402" w:rsidRPr="005A7C7D" w:rsidRDefault="00FD7402" w:rsidP="00CA1E41"/>
    <w:p w:rsidR="00FD7402" w:rsidRPr="005A7C7D" w:rsidRDefault="00FD7402" w:rsidP="00CA1E41"/>
    <w:p w:rsidR="007D09FA" w:rsidRPr="005A7C7D" w:rsidRDefault="007D09FA" w:rsidP="006E67DA">
      <w:pPr>
        <w:autoSpaceDE w:val="0"/>
        <w:autoSpaceDN w:val="0"/>
        <w:adjustRightInd w:val="0"/>
        <w:jc w:val="center"/>
        <w:rPr>
          <w:color w:val="1C283D"/>
          <w:sz w:val="15"/>
          <w:szCs w:val="15"/>
        </w:rPr>
      </w:pPr>
    </w:p>
    <w:p w:rsidR="001D1E62" w:rsidRPr="005A7C7D" w:rsidRDefault="006E67DA" w:rsidP="007D09FA">
      <w:pPr>
        <w:autoSpaceDE w:val="0"/>
        <w:autoSpaceDN w:val="0"/>
        <w:adjustRightInd w:val="0"/>
        <w:rPr>
          <w:color w:val="1C283D"/>
        </w:rPr>
      </w:pPr>
      <w:r w:rsidRPr="005A7C7D">
        <w:rPr>
          <w:color w:val="1C283D"/>
        </w:rPr>
        <w:t xml:space="preserve">Resmi Gazete Tarihi: 26.04.2014 </w:t>
      </w:r>
      <w:r w:rsidR="001D1E62" w:rsidRPr="005A7C7D">
        <w:rPr>
          <w:color w:val="1C283D"/>
        </w:rPr>
        <w:t xml:space="preserve">       </w:t>
      </w:r>
    </w:p>
    <w:p w:rsidR="006E67DA" w:rsidRPr="005A7C7D" w:rsidRDefault="006E67DA" w:rsidP="007D09FA">
      <w:pPr>
        <w:autoSpaceDE w:val="0"/>
        <w:autoSpaceDN w:val="0"/>
        <w:adjustRightInd w:val="0"/>
        <w:rPr>
          <w:color w:val="1C283D"/>
        </w:rPr>
      </w:pPr>
      <w:r w:rsidRPr="005A7C7D">
        <w:rPr>
          <w:color w:val="1C283D"/>
        </w:rPr>
        <w:t>Resmi Gazete Sayısı: 28983</w:t>
      </w:r>
    </w:p>
    <w:p w:rsidR="007D09FA" w:rsidRPr="005A7C7D" w:rsidRDefault="007D09FA" w:rsidP="007D09FA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FF0000"/>
        </w:rPr>
        <w:t>1</w:t>
      </w:r>
      <w:r w:rsidRPr="005A7C7D">
        <w:t xml:space="preserve"> </w:t>
      </w:r>
      <w:r w:rsidRPr="005A7C7D">
        <w:rPr>
          <w:color w:val="1C283D"/>
        </w:rPr>
        <w:t>09 Nisan 2015 tarih ve 29321 sayılı Resmî Gazete’de yayımlanan “Tıpta ve Diş Hekimliğinde Uzmanlık Eğitimi Yönetmeliğinde Değişiklik Yapılmasına Dair Yönetmelik</w:t>
      </w:r>
      <w:r w:rsidR="001D1E62" w:rsidRPr="005A7C7D">
        <w:rPr>
          <w:color w:val="1C283D"/>
        </w:rPr>
        <w:t>”</w:t>
      </w:r>
      <w:r w:rsidRPr="005A7C7D">
        <w:rPr>
          <w:color w:val="1C283D"/>
        </w:rPr>
        <w:t xml:space="preserve"> ile değiştirilmiştir.</w:t>
      </w:r>
    </w:p>
    <w:p w:rsidR="007D09FA" w:rsidRPr="005A7C7D" w:rsidRDefault="007D09FA" w:rsidP="006E67D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6E67DA" w:rsidRPr="005A7C7D" w:rsidRDefault="006E67DA" w:rsidP="006E67DA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5A7C7D">
        <w:rPr>
          <w:b/>
          <w:bCs/>
          <w:color w:val="1C283D"/>
        </w:rPr>
        <w:t xml:space="preserve">TIPTA VE DİŞ HEKİMLİĞİNDE UZMANLIK EĞİTİMİ YÖNETMELİĞİ </w:t>
      </w:r>
      <w:r w:rsidRPr="005A7C7D">
        <w:rPr>
          <w:b/>
          <w:bCs/>
          <w:color w:val="FF0000"/>
        </w:rPr>
        <w:t>1</w:t>
      </w:r>
    </w:p>
    <w:p w:rsidR="006E67DA" w:rsidRPr="005A7C7D" w:rsidRDefault="006E67DA" w:rsidP="006E67D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BİRİNCİ BÖLÜM</w:t>
      </w:r>
    </w:p>
    <w:p w:rsidR="006E67DA" w:rsidRPr="005A7C7D" w:rsidRDefault="006E67D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Amaç, Kapsam, Dayanak ve Tanımlar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Amaç ve kapsam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 – </w:t>
      </w:r>
      <w:r w:rsidRPr="005A7C7D">
        <w:rPr>
          <w:color w:val="1C283D"/>
        </w:rPr>
        <w:t>(1) Bu Yönetmeliğin amacı; tıp ve diş hekimliği alanlarında uzmanlık eğitimi,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uzmanlık belgelerinin verilmesi ve Tıpta Uzmanlık Kurul</w:t>
      </w:r>
      <w:r w:rsidR="004850B4" w:rsidRPr="005A7C7D">
        <w:rPr>
          <w:color w:val="1C283D"/>
        </w:rPr>
        <w:t>unun çalışma usul ve esaslarını d</w:t>
      </w:r>
      <w:r w:rsidRPr="005A7C7D">
        <w:rPr>
          <w:color w:val="1C283D"/>
        </w:rPr>
        <w:t>üzenlemektir.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Bu Yönetmelik; Tıpta Uzmanlık Kurulu ile tıp ve diş hekimliği alanlarında eğitim vermeye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yetkili kurum ve uzmanlık eğitimi ile ilgili programları ve kişileri kapsar.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Dayanak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 – </w:t>
      </w:r>
      <w:r w:rsidRPr="005A7C7D">
        <w:rPr>
          <w:color w:val="1C283D"/>
        </w:rPr>
        <w:t>(1) Bu Yönetmelik, 11/4/1928 tarihli ve</w:t>
      </w:r>
      <w:r w:rsidR="004850B4" w:rsidRPr="005A7C7D">
        <w:rPr>
          <w:color w:val="1C283D"/>
        </w:rPr>
        <w:t xml:space="preserve"> 1219 sayılı Tababet ve Şuabatı </w:t>
      </w:r>
      <w:r w:rsidRPr="005A7C7D">
        <w:rPr>
          <w:color w:val="1C283D"/>
        </w:rPr>
        <w:t>San’atlarının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Tarzı İcrasına Dair Kanun ile 11/10/2011 tarihli ve 663 sayılı Sağlık Bakanlığı ve Bağlı Kuruluşlarının</w:t>
      </w:r>
      <w:r w:rsidR="0020447C">
        <w:rPr>
          <w:color w:val="1C283D"/>
        </w:rPr>
        <w:t xml:space="preserve"> </w:t>
      </w:r>
      <w:r w:rsidRPr="005A7C7D">
        <w:rPr>
          <w:color w:val="1C283D"/>
        </w:rPr>
        <w:t>Teşkilat ve Görevleri Hakkında Kanun Hükmünde Kararnamenin 22 nci maddesine dayanılarak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hazırlanmıştır.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Tanımlar ve kısaltmalar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3 – </w:t>
      </w:r>
      <w:r w:rsidRPr="005A7C7D">
        <w:rPr>
          <w:color w:val="1C283D"/>
        </w:rPr>
        <w:t>(1) Bu Yönetmelikte geçen;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Bakanlık: Sağlık Bakanlığını,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Çekirdek eğitim müfredatı: Uzmanlık eğitimi yapılabilmesi için bir programın uygulaması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gereken asgari eğitim ve öğretimi,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Çizelgeler: 1219 sayılı Kanunun eki tıpta ve diş hekimliğinde uzmanlık dalları ve eğitim</w:t>
      </w:r>
      <w:r w:rsidR="004850B4" w:rsidRPr="005A7C7D">
        <w:rPr>
          <w:color w:val="1C283D"/>
        </w:rPr>
        <w:t xml:space="preserve"> </w:t>
      </w:r>
      <w:r w:rsidRPr="005A7C7D">
        <w:rPr>
          <w:color w:val="1C283D"/>
        </w:rPr>
        <w:t>sürelerine dair ek-1, ek-2 ve ek-3 sayılı çizelgeleri,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Donanım: Programın yatak sayısı, eğitim araç ve gereçleri, tıbbi cihazları gibi fiziki yapısını,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d) DUS: Diş Hekimliğinde Uzmanlık Eğitimi Giriş Sınavını,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e) Eğitici: Uzmanlık eğitimi verme yetkisine sahip kişileri,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f) Fakülte: Tıp veya diş hekimliği fakültelerini,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g) Genel Müdürlük: Sağlık Hizmetleri Genel Müdürlüğünü,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ğ) Genişletilmiş eğitim müfredatı: Her program için çekirdek eğitim müfredatını da içeren ve o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programa özgü eğitim ve öğretimi,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h) Kurul: Tıpta Uzmanlık Kurulunu,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ı) Kurum: Programların bağlı olduğu kurumları,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i) Kurum yöneticisi: Bakanlığa bağlı hastanelerde başhekimi, fakülte ve birlikte kullanımı olan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hastanelerde dekanı, Adli Tıp Kurumunda Adli Tıp Kurumu Başkanını,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j) ÖSYM: Ölçme, Seçme ve Yerleştirme Merkezi Başkanlığını,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k) Program: Bir ya da birden fazla kurum tarafından ilgili uzmanlık dalının eğitimine yönelik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eğitim standardını da içeren çekirdek eğitim müfredatını karşılayacak şekilde yapılandırılmış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fonksiyonel yapıyı,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l) Program standardı: Bir programın uzmanlık eğitimi verebilmesi için sahip olması gereken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asgari donanım, eğitici ve portföy düzeyini gösteren müfredat bileşenini,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m) Portföy: Bir programın uzmanlık eğitimi için gereken vaka, ameliyat, tetkik ve diğer tıbbi iş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ve işlem çeşitliliğini,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n) Program yöneticisi: İlgili programdaki eğitimin koordinasyonunda yetkili ve sorumlu olan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eğiticiyi,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o) Rotasyon: Uzmanlık öğrencisinin uzmanlık eğitimi süresi içerisinde, kendi dalı dışında Kurul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tarafından belirlenen ve tamamlanması zorunlu olan eğitimi,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ö) TUS: Tıpta Uzmanlık Eğitimi Giriş Sınavını,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p) UETS: Uzmanlık Eğitimi Takip Sistemini,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r) Uzman: Çizelgelerde yer alan dallardan birinde uzmanlık eğitimini tamamlayarak o dalda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sanatını uygulama hakkı ve uzmanlık unvanını kullanma yetkisi kazanmış olanları,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s) Uzmanlık eğitimi: Tıp veya diş hekimliğinde uzman olabilmek</w:t>
      </w:r>
      <w:r w:rsidR="0092581F" w:rsidRPr="005A7C7D">
        <w:rPr>
          <w:color w:val="1C283D"/>
        </w:rPr>
        <w:t xml:space="preserve"> için gereken eğitim ve </w:t>
      </w:r>
      <w:r w:rsidRPr="005A7C7D">
        <w:rPr>
          <w:color w:val="1C283D"/>
        </w:rPr>
        <w:t>öğretimi,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ş) Uzmanlık öğrencisi: Kurumlarındaki kadro ve pozisyonları ne olursa olsun bu Yönetmelik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hükümlerine göre uzmanlık eğitimi gören kişileri,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t) YDUS: Yan Dal Uzmanlık Eğitimi Giriş Sınavını,</w:t>
      </w:r>
    </w:p>
    <w:p w:rsidR="0092581F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u) YÖK: Yükseköğretim Kurulunu,</w:t>
      </w:r>
    </w:p>
    <w:p w:rsidR="006E67DA" w:rsidRPr="005A7C7D" w:rsidRDefault="006E67DA" w:rsidP="004850B4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ifade eder.</w:t>
      </w:r>
    </w:p>
    <w:p w:rsidR="006E67DA" w:rsidRPr="005A7C7D" w:rsidRDefault="006E67D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İKİNCİ BÖLÜM</w:t>
      </w:r>
    </w:p>
    <w:p w:rsidR="006E67DA" w:rsidRPr="005A7C7D" w:rsidRDefault="006E67D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Tıpta Uzmanlık Kurulu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Kurulun oluşumu ve çalışma esasları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4 – </w:t>
      </w:r>
      <w:r w:rsidRPr="005A7C7D">
        <w:rPr>
          <w:color w:val="1C283D"/>
        </w:rPr>
        <w:t>(1) Kurul aşağıda belirtilen üyelerden oluşur: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Bakanlık Müsteşarı veya görevlendireceği Müsteşar Yardımcısı, Sağlık Hizmetleri Genel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Müdürü ve I. Hukuk Müşaviri veya görevlendireceği hukuk müşaviri.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Biri diş tabibi olmak üzere eğitim hastanelerinden Bakanın seçeceği beş üye.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Dört tıp fakültesinden birer ve bir diş hekimliği fakültesinden bir üye olmak üzere YÖK’ün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seçeceği beş üye.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Gülhane Askeri Tıp Fakültesinin seçeceği bir üye.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d) Türk Tabipleri Birliğinin seçeceği bir üye.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e) Türk Diş Hekimleri Birliğinin seçeceği bir üye.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Kurumlar, seçecekleri asıl üye sayısı kadar yedek üye de belirler.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Kurula seçilecek asıl ve yedek üyelerin uzman olmaları, ayrıca en az üç yıllık eğitim görevlisi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ya da profesör unvanına sahip bulunmaları şarttır. Üyelerin görev süreleri iki yıldır. Süresi bitenler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yeniden seçilebilir.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Kurul, Müsteşarın daveti üzerine yılda en az iki kez toplanır; üyelerden en az beşinin teklifi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ile de olağanüstü toplanır. Kurula, Müsteşar veya görevlendirilmiş Müsteşar Yardımcısı veya yapılacak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ilk toplantıda üyeler arasından seçilen başkan vekili başkanlık eder.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Kurul, en az dokuz üyenin katılımı ile toplanır ve oy çokluğuyla karar alır. Oylamalarda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çekimser oy kullanılamaz. Oyların eşitliği halinde başkanın bulunduğu taraf çoğunluğu sağlamış sayılır.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Türk Tabipleri Birliği temsilcisi yalnızca tabiplerle ilgili, Türk Diş Hekimleri Birliği temsilcisi de yalnızca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diş tabipleri ile ilgili konuların görüşüleceği toplantılara katılabilir ve kendi meslek alanları ile ilgili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konularda oy kullanır.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Kuruldaki görüşmeler gündemdeki sıraya göre yapılır. Gündemdeki maddelerin sırası Kurul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kararı ile değiştirilebilir. Her üye gündem dışı bir konunun müzakere edilmesini teklif edebilir.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Önergeler yazılı olarak Kurul başkanına iletilir. Kurul başkanı, önergeler hakkında leh ve aleyhte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konuşmak isteyenlere söz verir ve önergenin görüşülmesini Kurulun onayına sunar. Kurul başkanı,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aynı konuyu içeren veya benzerlik gösteren önergeleri birleştirerek görüştürme yetkisine sahiptir.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(7) Kararlar ve varsa karşı oylar, karar tarihinden itibaren üç iş günü içerisinde gerekçeleri ile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birlikte yazılarak imzalanır ve sekretaryaya bildirilir.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(8) Kurul toplantılarına üst üste iki kez mazeretsiz olarak katılmayanların üyeliği düşer.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(9) Kurulun sekretarya hizmetleri Genel Müdürlük tarafından yürütülür. Sekretarya hizmetlerini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yürütmek üzere yeterli nitelik ve sayıda personel görevlendirilir.</w:t>
      </w:r>
    </w:p>
    <w:p w:rsidR="0092581F" w:rsidRPr="005A7C7D" w:rsidRDefault="0092581F" w:rsidP="0092581F">
      <w:pPr>
        <w:autoSpaceDE w:val="0"/>
        <w:autoSpaceDN w:val="0"/>
        <w:adjustRightInd w:val="0"/>
        <w:jc w:val="both"/>
        <w:rPr>
          <w:b/>
          <w:bCs/>
          <w:color w:val="1C283D"/>
        </w:rPr>
      </w:pP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Kurulun görevleri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5 – </w:t>
      </w:r>
      <w:r w:rsidRPr="005A7C7D">
        <w:rPr>
          <w:color w:val="1C283D"/>
        </w:rPr>
        <w:t>(1) Kurulun görevleri şunlardır: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Kurumlara program temelinde uzmanlık eğitimi yetkisi verilmesi ve bu yetkinin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kaldırılmasına ilişkin teklifleri karara bağlamak.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Uzmanlık dallarının eğitim standardını da içeren çekirdek eğitim müfredatlarını belirlemek ve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ilan etmek.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İlgili uzmanlık dalının çekirdek ve genişletilmiş eğitim müfredatlarına göre uygulama alanları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ile temel görev ve temel yetkilerinin çerçevesini belirlemek.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Uzmanlık dallarının rotasyonları ve bu rotasyonların süreleri hakkında karar vermek.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d) Uzmanlık dallarının eğitim sürelerinin üçte bir oranına kadar arttırılabilmesi hakkında karar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vermek.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e) Uzmanlık eğitiminin takip ve değerlendirme esaslarını belirlemek.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f) Programların uzmanlık eğitimi çekirdek ve genişletilmiş müfredat ve eğitim standartlarına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uygunluğunu takip etmek.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g) Yapılan takipler sonucunda, eksiklikleri tespit edil</w:t>
      </w:r>
      <w:r w:rsidR="00EA1B32" w:rsidRPr="005A7C7D">
        <w:rPr>
          <w:color w:val="1C283D"/>
        </w:rPr>
        <w:t xml:space="preserve">en programlarda yerinde denetim </w:t>
      </w:r>
      <w:r w:rsidRPr="005A7C7D">
        <w:rPr>
          <w:color w:val="1C283D"/>
        </w:rPr>
        <w:t>yapmak</w:t>
      </w:r>
      <w:r w:rsidR="0092581F" w:rsidRPr="005A7C7D">
        <w:rPr>
          <w:color w:val="1C283D"/>
        </w:rPr>
        <w:t xml:space="preserve"> </w:t>
      </w:r>
      <w:r w:rsidRPr="005A7C7D">
        <w:rPr>
          <w:color w:val="1C283D"/>
        </w:rPr>
        <w:t>veya yaptırmak, denetimler sonucunda düzenlenen raporları karara bağlamak.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ğ) Uzmanlık eğitimini bitirme sınavı jürilerinin seçim ölçütlerini belirlemek.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h) Yurt dışındaki uzmanlık eğitimi veren kurumların tanınmışlık listesini yapmak ve bu listeyi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güncellemek.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ı) Yabancı ülkelerde uzmanlık eğitimi yapanların bilimsel değerlendirmesinin yapılabileceği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kurumları belirlemek.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i) Yeni uzmanlık dallarının ihdas edilmesi ile ilgili görüş bildirmek, ihdas edilen dallarda uzman</w:t>
      </w:r>
      <w:r w:rsidR="0000605A" w:rsidRPr="005A7C7D">
        <w:rPr>
          <w:color w:val="1C283D"/>
        </w:rPr>
        <w:t xml:space="preserve"> </w:t>
      </w:r>
      <w:r w:rsidRPr="005A7C7D">
        <w:rPr>
          <w:color w:val="1C283D"/>
        </w:rPr>
        <w:t>olacakların başvuru ölçütlerini belirlemek ve bu konudaki başvuruları karara bağlamak.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j) Sertifikaları Bakanlıkça tescil edilecek olan ve uzmanlara yönelik olan sertifikalı eğitim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programları ile ilgili görüş vermek.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k) Uzmanlık eğitimi ve uzman insan gücü ile ilgili görüş vermek, uzmanlık eğitimine giriş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sınavlarında programlara ait kontenjanları programların eğitim kapasitesi ve imkânlarını göz önünde</w:t>
      </w:r>
      <w:r w:rsidR="0000605A" w:rsidRPr="005A7C7D">
        <w:rPr>
          <w:color w:val="1C283D"/>
        </w:rPr>
        <w:t xml:space="preserve"> </w:t>
      </w:r>
      <w:r w:rsidRPr="005A7C7D">
        <w:rPr>
          <w:color w:val="1C283D"/>
        </w:rPr>
        <w:t>bulundurarak ülke ihtiyacına göre belirlemek.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l) Görev alanıyla ilgili konularda çalışmalar yapmak ve görüş hazırlamak üzere, görev süresini ve</w:t>
      </w:r>
      <w:r w:rsidR="0000605A" w:rsidRPr="005A7C7D">
        <w:rPr>
          <w:color w:val="1C283D"/>
        </w:rPr>
        <w:t xml:space="preserve"> </w:t>
      </w:r>
      <w:r w:rsidRPr="005A7C7D">
        <w:rPr>
          <w:color w:val="1C283D"/>
        </w:rPr>
        <w:t>üye sayısını belirlediği geçici komisyonlar kurmak.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m) Aynı kurum içinde veya birden fazla kurum arasında yapılacak protokol ile oluşturulacak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programlar için protokol oluşturma prensiplerini belirlemek.</w:t>
      </w:r>
    </w:p>
    <w:p w:rsidR="0000605A" w:rsidRPr="005A7C7D" w:rsidRDefault="0000605A" w:rsidP="0092581F">
      <w:pPr>
        <w:autoSpaceDE w:val="0"/>
        <w:autoSpaceDN w:val="0"/>
        <w:adjustRightInd w:val="0"/>
        <w:jc w:val="both"/>
        <w:rPr>
          <w:b/>
          <w:bCs/>
          <w:color w:val="1C283D"/>
        </w:rPr>
      </w:pP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Görevi sona eren kurul üyelerinin yenilenmesi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6 – </w:t>
      </w:r>
      <w:r w:rsidRPr="005A7C7D">
        <w:rPr>
          <w:color w:val="1C283D"/>
        </w:rPr>
        <w:t>(1) Bakanlık, Kurul üyelerinin görev süresinin bitiminden en az üç ay öncesinde 4üncü maddede belirtilen kurumlardan asıl ve yedek üyelerini tespit etmelerini ister. Kurumlar,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seçecekleri asıl ve yedek üyelerin kimlik ve iletişim bilgilerini kendilerine tebliğ edilen tarihten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itibaren en geç bir ay içerisinde bildirir.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Herhangi bir sebeple ayrılan veya üyeliği düşen üyenin yerine, geri kalan süreyi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tamamlamak üzere aynı kurumun birinci sıradaki yedek üyesi görev yapar. Boşalan yedek üyelik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yerine ilgili kurum en geç bir ay içinde yeni bir üyeyi Bakanlığa bildirir.</w:t>
      </w:r>
    </w:p>
    <w:p w:rsidR="006E67DA" w:rsidRPr="005A7C7D" w:rsidRDefault="006E67DA" w:rsidP="0092581F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Herhangi bir nedenle asıl ve yedek üyeliğin boşaldığı durumlarda, bir ay içerisinde Bakanlığa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bildirim yapmayan kurumun Kuruldaki ilgili üyeliği o dönem için düşer ve çalışmalarda dikkate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alınmaz.</w:t>
      </w:r>
    </w:p>
    <w:p w:rsidR="00561631" w:rsidRPr="005A7C7D" w:rsidRDefault="00561631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561631" w:rsidRPr="005A7C7D" w:rsidRDefault="00561631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561631" w:rsidRPr="005A7C7D" w:rsidRDefault="00561631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561631" w:rsidRPr="005A7C7D" w:rsidRDefault="00561631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00605A" w:rsidRPr="005A7C7D" w:rsidRDefault="0000605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</w:p>
    <w:p w:rsidR="006E67DA" w:rsidRPr="005A7C7D" w:rsidRDefault="006E67D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ÜÇÜNCÜ BÖLÜM</w:t>
      </w:r>
    </w:p>
    <w:p w:rsidR="006E67DA" w:rsidRPr="005A7C7D" w:rsidRDefault="006E67DA" w:rsidP="007D09FA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Programlar, Eğiticiler ve Uzmanlık Öğrencileri</w:t>
      </w:r>
    </w:p>
    <w:p w:rsidR="006E67DA" w:rsidRPr="005A7C7D" w:rsidRDefault="006E67DA" w:rsidP="006E67DA">
      <w:pPr>
        <w:autoSpaceDE w:val="0"/>
        <w:autoSpaceDN w:val="0"/>
        <w:adjustRightInd w:val="0"/>
        <w:rPr>
          <w:b/>
          <w:bCs/>
          <w:color w:val="1C283D"/>
        </w:rPr>
      </w:pPr>
      <w:r w:rsidRPr="005A7C7D">
        <w:rPr>
          <w:b/>
          <w:bCs/>
          <w:color w:val="1C283D"/>
        </w:rPr>
        <w:t>Akademik kurullar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7 – </w:t>
      </w:r>
      <w:r w:rsidRPr="005A7C7D">
        <w:rPr>
          <w:color w:val="1C283D"/>
        </w:rPr>
        <w:t>(1) Kurum; eğitim-öğretim, uygula</w:t>
      </w:r>
      <w:r w:rsidR="00561631" w:rsidRPr="005A7C7D">
        <w:rPr>
          <w:color w:val="1C283D"/>
        </w:rPr>
        <w:t xml:space="preserve">ma ve araştırma faaliyetlerinin </w:t>
      </w:r>
      <w:r w:rsidRPr="005A7C7D">
        <w:rPr>
          <w:color w:val="1C283D"/>
        </w:rPr>
        <w:t>değerlendirilmesi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ve bilimsel denetimin etkinliğinin sağlanması için tabi olduğu mevzuat çerçevesinde uzmanlık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eğitimini düzenleme ve koordine etme görevini kendi akademik kurullarınca yapar.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Program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8 – </w:t>
      </w:r>
      <w:r w:rsidRPr="005A7C7D">
        <w:rPr>
          <w:color w:val="1C283D"/>
        </w:rPr>
        <w:t>(1) Programlardaki eğitim, Kurul tarafından ilan edilen ve eğitim standartlarını da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içeren çekirdek müfredatı karşılayacak şekilde olmak zorundadır.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Program yöneticisi;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Üniversitelere ve Gülhane Askeri Tıp Akademisine bağlı uzmanlık ana dallarındaki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programlarda anabilim dalı başkanı, uzmanlık yan dallarındaki programlarda bilim dalı başkanı,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Eğitim ve araştırma hastanelerinde ilgili dalın eğitim sorumlusu,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Birlikte kullanım protokolü ile çalışan Bakanlık hastanelerinde tıp fakültesi anabilim/bilim dalı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başkanları,</w:t>
      </w:r>
    </w:p>
    <w:p w:rsidR="00ED7168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A</w:t>
      </w:r>
      <w:r w:rsidR="00561631" w:rsidRPr="005A7C7D">
        <w:rPr>
          <w:color w:val="1C283D"/>
        </w:rPr>
        <w:t>dli Tıp Kurumunda kurum başkanı,</w:t>
      </w:r>
    </w:p>
    <w:p w:rsidR="00ED7168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 xml:space="preserve">olur. 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Program yöneticisi ilgili dalda eğitici olmak zorundadır; anabilim veya bilim dalı başkanı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veya eğitim ve araştırma hastanelerindeki eğitim sorumlusu ilgili dalda uzmanlık eğiticisi niteliğini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haiz değilse, o dalda başka bir eğitici kurum yöneticisi tarafından program yöneticisi olarak belirlenir.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Birden fazla kurumun katılımıyla oluşan programlarda program yöneticisi kurumlar arasında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yapılan protokol ile belirlenir.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Kurum tarafından ilgili uzmanlık eğitimine giriş sınavı öncesinde uzmanlık öğrencisi talep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edilirken her bir program için eğitici, donanım ve portföy bakımından bilgisi, mevcut uzmanlık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öğrencisi sayısı, program yöneticisi ve uygulanmakta olan müfredat Kurula bildirilir.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Birden fazla bağlı ana dalı olan yan dallarda eğitim vermek amacıyla oluşturulacak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programlar için program oluşturma ve uzmanlık öğrencisi talep etme usul ve esasları Kurulca alınan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karar çerçevesinde belirlenir.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Programların denetimi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9 – </w:t>
      </w:r>
      <w:r w:rsidRPr="005A7C7D">
        <w:rPr>
          <w:color w:val="1C283D"/>
        </w:rPr>
        <w:t>(1) Programlar çekirdek eğitim müfredatları ve standartlarına uygunlukları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yönünden Kurul tarafından ya da 5 inci maddenin birinci fıkrasının (l) bendi uyarınca oluşturulan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komisyonlarca, en az beş yılda bir yerinde denetlenir. Bu denetim dışında kurumlar eğitim verilen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programlarıyla ilgili özdeğerlendirmelerini yıllık olarak UETS üzerinden Kurula sunarlar.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Özdeğerlendirme raporunda belirgin eksiklik saptanan programlar Kurul tarafından öncelikle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denetlenir. Özdeğerlendirme raporunda eksiklik veya yetersizlik tespit edilen programlar belirlenen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eksiklikleri 6 ay içinde tamamlamak zorundadır. Özdeğerlendirmede eksiklik saptanan yerler için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uzmanlık öğrencisi kontenjan planlaması o yıl için yapılmaz.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Denetimlerden önce program tarafından 17 nci maddenin ikinci fıkrasının (g) bendinde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bahsedilen denetim formu doldurulur ve denetleme sonrasında denetleme komisyonu tarafından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hazırlanan rapora eklenir.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Denetimlerde tespit edilen eksiklik ve hataların giderilmesi için Kurul tarafından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programlara uyarı yazısı gönderilir. Bu yazıda; eksiklik ve hatanın tanımı, bunların giderilmesi için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alınması gereken önlemler ile verilen süre belirtilir. Verilen süre içinde eksiklik ve hataların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giderilmemesi halinde programın eğitim yetkisi kaldırılır.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Eğitim yetkisi kaldırılan programlar eksikliklerini gidererek eğitim yetkisini almak için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yeniden başvurabilir.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Eğitici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10 – </w:t>
      </w:r>
      <w:r w:rsidRPr="005A7C7D">
        <w:rPr>
          <w:color w:val="1C283D"/>
        </w:rPr>
        <w:t>(1) Adlî Tıp Kurumu dışındaki kurumlarda uzmanlık eğitimi, ilgili dalda uzman olup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profesör, doçent, yardımcı doçent unvanına sahip olanlar ile eğitim görevlisi veya başasistanlar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tarafından verilir. Yardımcı doçent ve başasistanların uzmanlık eğitimi verebilmeleri için bu</w:t>
      </w:r>
      <w:r w:rsidR="00561631" w:rsidRPr="005A7C7D">
        <w:rPr>
          <w:color w:val="1C283D"/>
        </w:rPr>
        <w:t xml:space="preserve"> </w:t>
      </w:r>
      <w:r w:rsidRPr="005A7C7D">
        <w:rPr>
          <w:color w:val="1C283D"/>
        </w:rPr>
        <w:t>kadrolarda bir yıl çalışmış olmaları şarttır.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Eğitici olmayan yardımcı doçent ile başasistanlar ve uzmanlar ile ilgili alanda uzman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olmayan öğretim üyeleri ve öğretim görevlileri, eğiticiler nezaretinde uzmanlık eğitiminde görev alır.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Adlî Tıp Kurumunda uzmanlık eğitimi, 14/4/1982 tarihli ve 2659 sayılı Adlî Tıp Kurumu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Kanununda belirtilen ihtisas kurulu başkanları ile en az üç yıl süreyle ihtisas kurullarında üyelik yapmış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adlî tıp uzmanları tarafından verilir.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öğrencisi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11 – </w:t>
      </w:r>
      <w:r w:rsidRPr="005A7C7D">
        <w:rPr>
          <w:color w:val="1C283D"/>
        </w:rPr>
        <w:t>(1) Uzmanlık öğrencisi; kurumlarındaki kadro unvanı ne olursa olsun, bu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Yönetmelik ve ilgili mevzuat hükümleri çerçevesinde programlarda uzmanlık eğitimi gören, araştırma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ve uygulama yapan kişilerdir.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Programlara yerleştirilen uzmanlık öğrencilerinin istihdam şekli, kurumlarının özel mevzuat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hükümlerine tabidir.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Uzmanlık öğrencisi muayenehane açamaz, uzmanlık eğitiminin gerektirdiği durumlar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dışında aylıklı veya aylıksız hiçbir işte çalışamaz, bu şekilde çalıştığı tespit edilen uzmanlık öğrencisinin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ilgili eğitim kurumunca ilişiği kesilir.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Uzmanlık öğrencileri, uzmanlık eğitimi uygulamasından sayılmayan işlerde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görevlendirilemez.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Uzmanlık öğrencilerinin nöbet uygulaması üç günde birden daha sık olmayacak şekilde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düzenlenir.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Uzmanlık öğrencisinin programlarda, kurul tarafından belirlenmiş müfredat ve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 xml:space="preserve">standartlarda </w:t>
      </w:r>
      <w:r w:rsidRPr="005A7C7D">
        <w:rPr>
          <w:b/>
          <w:bCs/>
          <w:color w:val="1C283D"/>
        </w:rPr>
        <w:t xml:space="preserve">(Ek ibare: RG-9/4/2015-29321) </w:t>
      </w:r>
      <w:r w:rsidRPr="005A7C7D">
        <w:rPr>
          <w:color w:val="1C283D"/>
        </w:rPr>
        <w:t>eğitim verilmesinin sağlanmasını isteme hakkı vardır.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Nöbet, çalışma ve eğitim odaları gibi eğitsel ve sosyal gereksinimleri karşılayan altyapı ve diğer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standartlar kurumca sağlanır.</w:t>
      </w:r>
    </w:p>
    <w:p w:rsidR="006E67DA" w:rsidRPr="005A7C7D" w:rsidRDefault="006E67DA" w:rsidP="00561631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(7) Uzmanlık öğrencisi, programda bulunan bütün eğiticilerin gözetim ve denetiminde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araştırma ve eğitim çalışmalarında ve sağlık hizmeti sunumunda görev alır, deontolojik ve etik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kurallara uyar.</w:t>
      </w:r>
    </w:p>
    <w:p w:rsidR="006E67DA" w:rsidRPr="005A7C7D" w:rsidRDefault="006E67DA" w:rsidP="001D1E62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DÖRDÜNCÜ BÖLÜM</w:t>
      </w:r>
    </w:p>
    <w:p w:rsidR="006E67DA" w:rsidRPr="005A7C7D" w:rsidRDefault="006E67DA" w:rsidP="001D1E62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eğitimine giriş sınavları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12 – </w:t>
      </w:r>
      <w:r w:rsidRPr="005A7C7D">
        <w:rPr>
          <w:color w:val="1C283D"/>
        </w:rPr>
        <w:t>(1) TUS yılda en az iki defa, DUS ve YDUS yılda en az bir defa olmak üzere ÖSYM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tarafından yarışma esasına dayanan mesleki bilgi sınavı şeklinde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 xml:space="preserve">(2) </w:t>
      </w:r>
      <w:r w:rsidRPr="005A7C7D">
        <w:rPr>
          <w:b/>
          <w:bCs/>
          <w:color w:val="1C283D"/>
        </w:rPr>
        <w:t xml:space="preserve">(Değişik: RG-9/4/2015-29321) </w:t>
      </w:r>
      <w:r w:rsidRPr="005A7C7D">
        <w:rPr>
          <w:color w:val="1C283D"/>
        </w:rPr>
        <w:t>Bu sınavlara girecek Türk Silahlı Kuvvetleri mensuplarında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aranacak şartlar için özel mevzuatındaki hükümler saklıdır.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 xml:space="preserve">(3) </w:t>
      </w:r>
      <w:r w:rsidRPr="005A7C7D">
        <w:rPr>
          <w:b/>
          <w:bCs/>
          <w:color w:val="1C283D"/>
        </w:rPr>
        <w:t xml:space="preserve">(Değişik cümle: RG-9/4/2015-29321) </w:t>
      </w:r>
      <w:r w:rsidRPr="005A7C7D">
        <w:rPr>
          <w:color w:val="1C283D"/>
        </w:rPr>
        <w:t>TUS ve DUS sonucuna göre yerleştirme işleminin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yapılabilmesi için yabancı dil yeterliliği ve mesleğini yapmaya yetkili olma; YDUS sonucuna göre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yerleştirme yapılabilmesi için uzman olma şartı aranır. Yabancı dil yeterliliği için İngilizce, Fransızca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veya Almanca dillerinin birisinden Bakanlık tarafından yapılan ya da yaptırılan sınavdan veya ÖSYM</w:t>
      </w:r>
      <w:r w:rsidR="009E0748" w:rsidRPr="005A7C7D">
        <w:rPr>
          <w:color w:val="1C283D"/>
        </w:rPr>
        <w:t xml:space="preserve"> </w:t>
      </w:r>
      <w:r w:rsidRPr="005A7C7D">
        <w:rPr>
          <w:color w:val="1C283D"/>
        </w:rPr>
        <w:t>tarafından yapılan Yabancı Dil Bilgisi Seviye Tespit Sınavında yüz üzerinden en az elli puan almış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olmak ya da ÖSYM tarafından bu puana denk kabul edilen uluslararası geçerliliği bulunan bir belgeye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sahip olmak şarttır. Yabancı dil sınav sonuçları sınav tarihinden itibaren beş yıl süre ile geçerlidir. Beş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yıllık sürenin sona erdiği tarihin hesabında mesleki bilgi sınavına başvuru tarihi dikkate alınır.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Kurumlar, her sınav dönemi için açılmasını istedikleri uzmanlık öğrencisi kontenjanlarını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bağlı oldukları üst kurumlar aracılığı ile Bakanlığa bildirir. Bakanlık, Kurulun görüşünü alarak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kontenjanları kurum ve program adı belirtmek suretiyle ÖSYM’ye bildirir. Birden fazla bağlı ana dalı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olan yan dallarda uzmanlık öğrencisi kontenjanları, hangi bağlı ana dal veya dallardan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öğrencisi alınacağı belirtilerek ilan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ÖSYM her sınav ve yerleştirme dönemi için işlemleri ayrıntılı olarak açıklayan bir kılavuz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hazırlayıp yayımlar.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Uzmanlık eğitimini kısa süreli olarak yapabilecekleri 1219 sayılı Kanunun ekinde yer alan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tıpta ve diş hekimliğinde uzmanlık dalları ve eğitim sürelerine dair ek-1 sayılı çizelgede belirtilmiş olan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uzmanlar arasından TUS ile veya kontenjan açıldığı takdirde uzman oldukları alanlarda yapılan YDUS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ile ana dalda uzmanlık öğrencisi alınır.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eğitimine giriş sınavlarının sonuçları, yerleştirme ve uzmanlık eğitimine başlama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13 – </w:t>
      </w:r>
      <w:r w:rsidRPr="005A7C7D">
        <w:rPr>
          <w:color w:val="1C283D"/>
        </w:rPr>
        <w:t xml:space="preserve">(1) </w:t>
      </w:r>
      <w:r w:rsidRPr="005A7C7D">
        <w:rPr>
          <w:b/>
          <w:bCs/>
          <w:color w:val="1C283D"/>
        </w:rPr>
        <w:t xml:space="preserve">(Ek cümle: RG-9/4/2015-29321) </w:t>
      </w:r>
      <w:r w:rsidRPr="005A7C7D">
        <w:rPr>
          <w:color w:val="1C283D"/>
        </w:rPr>
        <w:t>Tıpta uzmanlık eğitimi yapabilmek için tabip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ya da tıp dışı meslek mensubu olarak eczacı, kimyager veya veteriner olmak; diş hekimliğinde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yapabilmek için diş tabibi olmak; yan dal uzmanlık eğitimi yapabilmek için yan dalın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bağlı olduğu ana dalda uzman olmak şarttır. Uzmanlık öğrencisi adayı çizelgelerde belirtilen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dallarında eğitim veren programlara ÖSYM tarafından yerleştirilir.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Eczacı, kimyager ve veterinerler sadece tıbbi biyokimya veya tıbbi mikrobiyoloji ana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dallarında uzmanlık eğitimi veren programlara kendileri için kontenjan açıldığı takdirde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yerleştirilebilirler.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Aşağıdaki hallerde yerleştirmeye esas mesleki bilgi puanı % 2 oranında düşürülür: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Uzmanlık eğitimine devam etmekte iken sınava girildiğinde.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Uzmanlık eğitimine devam etmekte iken istifa edenlerin istifalarını takip eden ilk sınavda.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Bir uzmanlık programına yerleştirildiği halde eğitime başlamayanların takip eden ilk sınavda.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Mesleki bilgi sınav puanında eşitlik olması halinde seçimi yapılan uzmanlık dalını daha üst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tercihinde gösterene öncelik verilir, bu durumda da eşitliğin bozulmaması halinde doğum tarihi daha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yeni olan adaya öncelik verilir.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Yerleştirme sonuçları ÖSYM tarafından ilan edilir ve ilgili kurumlara bildirilir. ÖSYM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tarafından yapılan ilan kanuni tebligat yerine geçer.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ÖSYM tarafından yerleştirilenler, uzmanlık eğitimine başlatılmak üzere gereken işlemlerin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yapılması için sonuçların ilanı tarihinden itibaren on iş günü içerisinde ilgili kuruma başvurur.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Uzmanlık eğitimine atama ve göreve başlama işlemleri kırkbeş gün içinde tamamlanır.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eğitimine başlamasına mani ve kabul edilebilir kanuni gerekçeleri olmaksızın görevine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başlamayanların atamaları iptal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(7) Adayların tercih etmemesi, adayların yerleştirilmesine rağmen durumlarının atanmaya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uygun olmaması veya yerleştirilmesi yapılan adayların başvuru süresi içinde başvurmaması nedeniyle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boş kalan kontenjanlar, ilgili kurumlar tarafından başvuru süresinin sona ermesinden itibaren on iş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günü içinde ÖSYM'ye bildirilir. ÖSYM tarafından ilgili sınav döneminde bir defaya mahsus olmak üzere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otuz gün içinde ek yerleştirme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(8) ÖSYM tarafından programlara yerleştirilenlerin ataması kurumların kendi mevzuatınca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program yöneticisinin bulunduğu birime göre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(9) Yerleştirildikleri kurumun atama şartlarını taşımaksızın sınava girip bir programa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yerleştirilmiş olanlar uzmanlık eğitimine başlatılmazlar. Şartlardan herhangi birini taşımadığı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sonradan anlaşılanlar ile uzmanlık eğitimi sırasında bu şartlardan herhangi birini kaybedenlerin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eğitimine son verilir.</w:t>
      </w:r>
    </w:p>
    <w:p w:rsidR="009F0858" w:rsidRPr="005A7C7D" w:rsidRDefault="009F0858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Yabancı uyrukluların uzmanlık eğitimi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14 – </w:t>
      </w:r>
      <w:r w:rsidRPr="005A7C7D">
        <w:rPr>
          <w:color w:val="1C283D"/>
        </w:rPr>
        <w:t>(1) Yabancı uyruklular;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Kurumlarda yabancı uyruklulara ayrılan kontenjan bulunması,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Ana dal uzmanlık eğitimi yapmak için Türkiye’deki tıp veya diş hekimliği fakültelerinin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birinden mezun olunması veya yabancı ülkelerdeki bu fakültelerin birinden mezun olup YÖK’ten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denklik belgesi alınmış olması; yan dal uzmanlık eğitimi yapmak için Türkiye’deki uzmanlık eğitimi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veren kurumlardan uzmanlık belgesi alınmış olunması veya 23, 24 ve 25 inci maddeler çerçevesinde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Bakanlıkça verilmiş bir denklik belgesine sahip olunması,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Türkiye’de uzmanlık eğitimi yapmalarına engel hallerinin bulunmaması,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Türkiye’de ikametlerine izin verilmiş olması,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d) Uzmanlık eğitimi süresince kendilerine burs verileceğini veya Türkiye’deki giderlerinin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karşılanacağını belirten bir belgenin sunulması,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e) Uzmanlık eğitimine giriş sınavlarında ilgili programa yerleştirilmiş olunması,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kaydıyla uzmanlık eğitimine kabul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Yabancı uyruklular ayrıca mesleki konuları izleyebilecek derecede Türkçe bildiklerini ölçmek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amacıyla Kurulun belirleyeceği bir kuruluş tarafından yapılan Türkçe dil bilgisi sınavında başarılı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olduklarına dair belgeleri, uzmanlık eğitimine başladıkları tarihten itibaren en geç bir yıl içerisinde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sunmak zorundadır. Aksi takdirde bu kişilerin uzmanlık öğrenciliği ile ilişikleri kesilir. Türkiye’deki tıp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ve diş hekimliği fakültelerinin Türkçe bölümlerinden mezun olanlarda, Türkçe dil bilgisi başarı belgesi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aranmaz.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Usulüne göre yürürlüğe konulan uluslararası antlaşmalarla yabancı ülkelere ayrılan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kontenjanlar hariç olmak üzere, uzmanlık eğitimi yapmak isteyen yabancı uyruklulara,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öğrenciliği kontenjanlarının %10’una kadar ilave kontenjan ayrılabilir.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Türkiye’de yabancı uyruklu olarak uzmanlık eğitimi görmekte iken Türk uyruğuna geçenlerin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eğitimi, eğitime başladıkları statüde devam eder.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Bakanlıkça görevlendirme yoluyla uzmanlık eğitimi yaptırılması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15 – </w:t>
      </w:r>
      <w:r w:rsidRPr="005A7C7D">
        <w:rPr>
          <w:color w:val="1C283D"/>
        </w:rPr>
        <w:t>(1) Bakanlıkça gerek görülen uzmanlık dallarında, 663 sayılı Kanun Hükmünde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Kararnamenin 56 ncı maddesi çerçevesinde kadroları Bakanlık veya bağlı kuruluşlarında kalmak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kaydıyla tıpta ve diş hekimliğinde uzmanlık eğitimi mevzuatına göre diğer kamu kurum ve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kuruluşlarında bu kurum ve kuruluşlarla mutabakat sağlanarak uzmanlık eğitimine giriş sınavlarında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uzmanlık öğrencisi kontenjanı ilan edilip eğitim yaptırılabilir.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eğitiminde devamlılık, kurum ve dal değiştirme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16 – </w:t>
      </w:r>
      <w:r w:rsidRPr="005A7C7D">
        <w:rPr>
          <w:color w:val="1C283D"/>
        </w:rPr>
        <w:t>(1) Bu maddede belirtilen haller dışında uzmanlık eğitiminin kesintisiz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sürdürülmesi şarttır.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Askerlik hizmeti, doğum sonrası ücretsiz izin ve diğer mücbir sebepler haricinde herhangi bir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sebeple eğitime ara verenler veya kendi isteği veya fiiline bağlı olarak uzmanlık eğitimi sona erenler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aynı programa devam edemez.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Uzmanlık eğitimine devam ederken yeniden girdikleri uzmanlık eğitimine giriş sınavında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başarılı olanlar ile uzmanlık eğitimini bitirmeden ayrıldıktan sonra en geç bir yıl içinde yeniden sınava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girerek başarılı olan uzmanlık öğrencilerinden;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Uzmanlık eğitim dalı değişenlerin önceki uzmanlık eğitiminde geçen eğitim süreleri, yeni</w:t>
      </w:r>
      <w:r w:rsidR="00EA1B32" w:rsidRPr="005A7C7D">
        <w:rPr>
          <w:color w:val="1C283D"/>
        </w:rPr>
        <w:t xml:space="preserve"> </w:t>
      </w:r>
      <w:r w:rsidRPr="005A7C7D">
        <w:rPr>
          <w:color w:val="1C283D"/>
        </w:rPr>
        <w:t>başlayacakları uzmanlık eğitimi süresinden sayılmaz. Ancak dalları değişen uzmanlık öğrencilerinin,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önceki uzmanlık eğitimine ait süreleri ve rotasyonları yeni uzmanlık eğitimi dalındaki eğitim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müfredatında da yer alıyor ise, yeni başladıkları kurumdaki program yöneticisi ve akademik kurulca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kabul edildiği takdirde ve şekilde uzmanlık eğitiminin süre ve rotasyonlarından sayılır.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Uzmanlık eğitim dalını değiştirmeksizin program değiştirenlerin yeni başlayacakları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kurumdaki program yöneticisi ve akademik kurulca kabul edildiği takdirde ve şekilde, önceki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eğitiminde geçen süreler, uzmanlık eğitiminin süre ve rotasyonlarından sayılır.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Uzmanlık öğrencilerinin uzmanlık eğitimlerini yerleştirildikleri programda tamamlamaları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esastır. Ancak;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Programda hastalık, vefat, istifa, emeklilik veya tayin gibi sebeplerle eğitici kalmadığı veya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programın sahip olması gereken asgari nitelik ve standartları kaybettiği hallerde, programdaki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uzmanlık öğrencileri uygun bir programda eğitim almak veya rotasyon yapmak üzere kurumları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tarafından altı aya kadar görevlendirilirler. Bu görevlendirmenin yapılmadığı hallerde Kurul tarafından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altı aya kadar re'sen görevlendirme yapılabilir. Bu görevlendirme süresi içerisinde ilgili programda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eğitici istihdam edilemediği veya eğitime engel olan durumun ortadan kaldırılamadığı hallerde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programlardaki uzmanlık öğrencisi Kurulun tespit edeceği programa, programın bağlı olduğu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kurumun mevzuatına uygun olarak nakledilir.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Uzmanlık eğitimine başlandıktan sonra ortaya çıkan (1) numaralı alt bentte açıklanan eş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durumu ve (2) numaralı alt bentte açıklanan sağlık durumu mazeretlerinden dolayı eğitimlerine başka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bir ilde devam etmek isteyenler, mazeretlerini bildirir belgeleri kurumları aracılığı ile Kurula gönderir.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Kurul doğrudan doğruya veya 5 inci maddenin birinci fıkrasının (l) bendi uyarınca oluşturulan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komisyonlar marifetiyle mazeretleri geçerli görülenleri tespit eder. Mazereti kabul edilenlerin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eğitimine giriş sınavında almış olduğu puanın, geçiş yapılmak istenen programın aynı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dönemindeki sınav taban puanına eşit veya bu puandan fazla olması şarttır. O dönemde ilgili program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için kontenjan açılmamışsa ilgili programın uzmanlık öğrencisi aldığı son üç sınav taban puan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ortalaması, bu yoksa son iki sınav taban puan ortalaması, bu da yoksa son sınav taban puanı esas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alınır. Geçiş yapılmak istenen programa daha önce hiç uzmanlık öğrencisi alınmamış ise puan kriteri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aranmaz. Bu şartları taşıyanların nakilleri ilgili mevzuatına göre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1) Eş durumu nedeniyle nakil talebinde bulunan uzmanlık öğrencileri; eşinin 8/6/1984 tarihli ve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217 sayılı Devlet Personel Başkanlığı Kuruluş ve Görevleri Hakkında Kanun Hükmünde Kararname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kapsamına giren bir kurum veya kuruluşta, 14/7/1965 tarihli ve 657 sayılı Devlet Memurları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Kanununun 4 üncü maddesinin (B) ve (C) fıkraları ile geçici pozisyonlar hariç olmak üzere memur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kadrosunda veya diğer personel kanunlarına tabi olarak çalıştığını ve eğitim aldığı ilde eşinin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kurumunun veya durumuna uygun bir kadronun bulunmadığını belgelemesi halinde, eşinin görevli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olduğu ildeki uzmanlık eğitimini alabileceği kuruma, böyle bir kurum yoksa en yakın ile nakledilebilir.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Eşlerden ikisinin de uzmanlık öğrencisi olması halinde kurumların kadro ve eğitim kapasitesi ve eşlerin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tercihleri göz önüne alınarak uygun yerde aile birliği sağlanır.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2) Sağlık durumu nedeniyle nakil talebinde bulunan uzmanlık öğrencileri; kendisinin veya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kanunen bakmakla yükümlü olduğu eş, anne, baba veya çocuklarından birinin ortaya çıkan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hastalığının o ilde tedavisinin mümkün olmadığını veya görev yerinin değişmemesi halinde bu kişilerin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hayatının tehlikeye gireceğini sağlık kurulu raporuyla belgelemesi halinde, tedavinin yapılabileceği bir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sağlık kurumunun bulunduğu veya kişinin sağlığının olumsuz etkilenmeyeceği bir ildeki ilgili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eğitiminin verildiği kuruma nakledilebilir. İlgili kişilerin sağlık kurulu raporlarını Bakanlığın eğitim ve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araştırma hastaneleri ya da Devlet üniversitelerinin uygulama ve araştırma merkezlerinden almaları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zorunludur. Kurul, sağlık raporlarını gerekli gördüğü hallerde teyit için hakem hastaneye gönderebilir.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17 nci maddede tarif edilen UETS’de üst üste iki kez olumsuz kanaat notu alan uzmanlık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öğrencisinin programı Kurulca değiştirilir. Yeni eğitim programında da üst üste iki kez olumsuz kanaat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notu alan uzmanlık öğrencisinin hizmet süresi ne olursa olsun uzmanlık öğrenciliğiyle ilişkisi kesilir.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Tekrar uzmanlık eğitimine giriş sınavına girip uzmanlık eğitimine başlayanlar hakkında üçüncü fıkra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hükümlerine göre işlem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Uzmanlık eğitimine başlandıktan sonra herhangi bir mazeret gözetmeksizin eğitimlerine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başka bir ilde veya kurumda devam etmek isteyenlerin, aşağıdaki şartları haiz ve bir defaya mahsus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olmak kaydıyla ilgili mevzuat çerçevesinde atamaya yetkili makam tarafından geçişleri yapılır: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1) Geçiş yapılmak istenen kurumun kabulünü gösterir belge alınmış olması.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2) Halen eğitim görülen kurumun onayının alınmış olması.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3) Geçiş yapılmak istenilen kurumun kadro durumunun uygun olması.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4) İlgili uzmanlık öğrencisinin uzmanlık eğitimine giriş sınavında almış olduğu puanın, geçiş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yapmak istediği programın aynı dönemindeki sınav taban puanına eşit veya bu puandan fazla olması.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O dönemde ilgili program için kadro açılmamışsa ilgili programın uzmanlık öğrencisi aldığı son üç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sınav puan ortalaması, bu yoksa son iki sınav puan ortalaması bu da yoksa son sınav taban puanı esas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alınır. Geçiş yapılmak istenen programa daha önce hiç uzmanlık öğrencisi alınmamış ise geçiş işlemi</w:t>
      </w:r>
      <w:r w:rsidR="009F0858" w:rsidRPr="005A7C7D">
        <w:rPr>
          <w:color w:val="1C283D"/>
        </w:rPr>
        <w:t xml:space="preserve"> </w:t>
      </w:r>
      <w:r w:rsidRPr="005A7C7D">
        <w:rPr>
          <w:color w:val="1C283D"/>
        </w:rPr>
        <w:t>yapılmaz.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eğitiminin takibi ve değerlendirilmesi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17 – </w:t>
      </w:r>
      <w:r w:rsidRPr="005A7C7D">
        <w:rPr>
          <w:color w:val="1C283D"/>
        </w:rPr>
        <w:t xml:space="preserve">(1) Eğitim kurumları, program yöneticisi koordinasyonunda yeni 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başlayan</w:t>
      </w:r>
      <w:r w:rsidR="001833E1" w:rsidRPr="005A7C7D">
        <w:rPr>
          <w:color w:val="1C283D"/>
        </w:rPr>
        <w:t xml:space="preserve"> </w:t>
      </w:r>
      <w:r w:rsidRPr="005A7C7D">
        <w:rPr>
          <w:color w:val="1C283D"/>
        </w:rPr>
        <w:t>uzmanlık öğrencisine, kuruma adaptasyon için kurumu tanıtıcı bilgiler verir, kanuni sorumlulukları,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mesleki gelişimi, iletişim ve deontoloji ile ilgili uyum programları düzenler.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Uzmanlık eğitiminin takibi ve değerlendirilmesi Bakanlık tarafından elektronik ağ ortamı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kullanılarak kurulan UETS çerçevesinde yapılır. UETS aşağıdaki unsurlardan oluşur: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Çekirdek eğitim müfredatı: Uzmanlık eğitimi ihtiyaçlarının değerlendirme sonuçlarına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dayanır. Belirlenen ihtiyaçları karşılayacak amaç ve hedefler ile bunları gerçekleştirecek asgari bilgi,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beceri ve tutum kazandırmaya yönelik eğitim etkinliklerini içerir. Kurul tarafından hazırlanır ya da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hazırlattırılır ve ihtiyaç duyulduğunda güncellenerek UETS’de ilan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Genişletilmiş eğitim müfredatı: Programlar tarafından çekirdek eğitim müfredatını da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kapsayacak şekilde hazırlanır, yıllık olarak güncellenir, Kurula bildirilir ve UETS’de ilan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Uzmanlık eğitimi karnesi: Program, eğitime başlayan her uzmanlık öğrencisi için UETS içinde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genişletilmiş eğitim müfredatına uygun bir karne oluşturur. Karne içeriğindeki eğitim ve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uygulamaların çekirdek eğitim müfredatına ait olan kısmının uzmanlık eğitimi süresi içerisinde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tamamlanması zorunludur. Bu karneye uzmanlık öğrencisinin eğitim sürecinde ulaştığı yetkinlik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düzeyleri eğiticiler tarafından işlenir. Eğitim karnesi program yöneticisi tarafından altı ayda bir kontrol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edilir varsa eksiklikler süresi içinde tamamlattırılır. Uzmanlık eğitimini tamamlayanlara kurum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tarafından eğitim karnesinin onaylı bir örneği verilir. Karneler UETS içinde uzmanlık eğitimini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tamamlayanlara ayrılan arşiv kısmında saklanmaya devam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Program yöneticisi kanaati: Program yöneticisi altı aylık dönemler halinde uzmanlık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öğrencisinin göreve bağlılık, çalışma, araştırma ve yönetme yeteneği ile meslek ahlakı hakkındaki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görüş ve kanaatini UETS’ye kaydeder ve kurum yöneticisi tarafından onaylanır. Uzmanlık eğitiminin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altı aylık değerlendirme döneminin birden fazla program yöneticisi yanında geçmesi halinde, bu kaydı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yanında en fazla süre geçirilen programın yöneticisi yapar. Bu değerlendirme sonucunda olumsuz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görüş ve kanaat notu alanlar kurum yöneticisi tarafından yazılı olarak uyarılır. Üst üste iki kez olumsuz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kanaat notu alan uzmanlık öğrencisinin bu durumu Kurula bildirilir.</w:t>
      </w:r>
      <w:r w:rsidRPr="005A7C7D">
        <w:rPr>
          <w:b/>
          <w:bCs/>
          <w:color w:val="1C283D"/>
        </w:rPr>
        <w:t xml:space="preserve">(Ek cümle: RG-9/4/2015-29321) </w:t>
      </w:r>
      <w:r w:rsidRPr="005A7C7D">
        <w:rPr>
          <w:color w:val="1C283D"/>
        </w:rPr>
        <w:t>Altı aylık dönemlerin hesaplanmasında uzmanlık eğitimine başlanılan tarih esas alınır.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d) Tez çalışmasının takibi: Tez çalışması, tez danışmanı tarafından üç ayda bir değerlendirilir ve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UETS’de ilgili kısma işlenir.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e) Uzmanlık öğrencisi kanaati: Uzmanlık öğrencileri verilen eğitimi ve eğiticileri yıllık olarak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nitelik ve nicelik açısından değerlendirir ve UETS’ye kaydeder. Bu değerlendirme, eğitimin niteliğini ve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eğiticilerin bilgi, beceri ve davranışlarını kapsar. Kurum yöneticileri, bu değerlendirmelerin akademik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kurulda görüşülmesini sağlar.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f) Uzmanlık eğitimi süre takibi: Uzmanlık eğitiminden sayılmayan sürelerin takip edilebilmesi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amacıyla kurum yöneticisi uzmanlık öğrencisinin bu sürelerinin UETS’deki ilgili alana işlenmesini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sağlar.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g) Denetim formu: Kurum ve programların denetiminde kullanılan formlar Kurul tarafından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hazırlanır ve uzmanlık eğitimi takip sistemi içinde ayrılmış yerde yayımlanır.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ğ) Uzmanlık eğitimi yeterlilik sistemi: Eğitim yeterliliği ve kapasitesinin hesaplanabilmesi için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her kurum programlarının eğitici ve portföy ile ilgili bilgilerinin girilmesini ve her program için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uzmanlık öğrencisi kontenjan talebinin oluşturulmasını sağlar.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ana ve yan dalları ile eğitim süreleri ve rotasyonlar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18 – </w:t>
      </w:r>
      <w:r w:rsidRPr="005A7C7D">
        <w:rPr>
          <w:color w:val="1C283D"/>
        </w:rPr>
        <w:t>(1) Uzmanlık ana ve yan dalları ile eğitim süreleri 1219 sayılı Kanunun ekinde yer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alan tıpta ve diş hekimliğinde uzmanlık dalları ve eğitim sürelerine dair ek-1, ek-2 ve ek-3 sayılı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çizelgelerde belirtildiği şekildedir. Eğitim süreleri Bakanlıkça Kurul kararı üzerine üçte bir oranına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kadar arttırılabilir.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Senelik izin ve bilimsel içerikli toplantılar için verilen izin süreleri hariç olmak üzere,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eğitiminde fiilen geçmeyen süreler uzmanlık eğitimi süresinden sayılmaz.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Eğitim süreleri ve rotasyonların uzmanlık öğrencisinin yerleştirildiği programın bulunduğu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kurumda tamamlattırılması esastır. Eğitime kabul belgesi sağlayan uzmanlık öğrencilerine program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yöneticisinin ve yetkili kılınan akademik kurulların uygun görüşü alınarak yurt içinde veya yurt dışında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başka kurumlarda uzmanlık eğitimi alması için tabi oldukları mevzuata göre bir yıla kadar izin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verilebilir. Kurum içerisinde yapılamayan rotasyonlar bu süreden sayılmaz. Eğitimin yurt dışında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yapılması sebebiyle müfredatın ve rotasyonların tamamlanamadığı durumlarda akademik kurullarca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yurt dışında geçen süreyi aşmamak üzere uygun görülen süre uzmanlık eğitimi süresine eklenir.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Kurul tarafından belirlenip ilan edilen tamamlanması zorunlu rotasyon eğitimleri süreleri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tamamlandığında o rotasyon ile ulaşılması istenilen hedeflere ulaşılıp ulaşılmadığı yönünden rotasyon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eğitimini veren eğiticiler tarafından UETS üzerinden değerlendirilir. İstenilen hedeflere ulaşıldığı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hallerde rotasyon eğitiminde yeterlilik elde edilmiş olur; aksi durumda yetersizlik nedeniyle rotasyon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eğitimi tekrarlanır ve bu süre uzmanlık eğitimi süresine eklenir. Tekrarlanan rotasyon eğitiminde de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yetersizlik durumunda ilk iki kurum dışında bir kurumda rotasyon eğitimi son kez tekrarlanır ve süresi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süresine eklenir. Bunda da yetersizlik alan uzmanlık öğrencisinin uzmanlık öğrenciliği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ile ilişiği kesilir. Bunlardan tekrar uzmanlık eğitimine giriş sınavına girip uzmanlık eğitimine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başlayanlar hakkında 16 ncı madde hükümlerine göre işlem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16 ncı maddenin dördüncü fıkrası hükümleri çerçevesinde olumsuz kanaat notu aldığı için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programı Kurulca değiştirilen uzmanlık öğrencisinin eğitim süresine bir yıl eklenir.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Uzmanlık öğrencileri, uzmanlık eğitimlerinde yapmak zorunda oldukları rotasyon alanlarının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uzmanı iseler o rotasyonları yapmış sayılırlar.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öğrencilerinin uzmanlık tezi ve değerlendirilmesi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19 – </w:t>
      </w:r>
      <w:r w:rsidRPr="005A7C7D">
        <w:rPr>
          <w:color w:val="1C283D"/>
        </w:rPr>
        <w:t>(1) Uzmanlık öğrencisinin ana dalda uzmanlık eğitimi bitirme sınavına girebilmesi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için tez hazırlaması zorunludur.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Uzmanlık eğitimi süresinin ilk yarısı içinde uzmanlık öğrencisine bir tez konusu ve tez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danışmanı belirlenir.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Tez, en geç uzmanlık eğitimi süresinin bitiminden üç ay öncesinde asıl üyelerinden en az biri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kurum dışından belirlenen ve en az üç asıl iki yedek üyeden oluşan jüriye sunulmak üzere program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yöneticisine teslim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Jüri en geç bir ay içerisinde uzmanlık öğrencisinin tez savunmasını da alarak tezi inceler ve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sonucunu yazılı ve gerekçeli olarak uzmanlık öğrencisi ile program yöneticisine bildirir.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Jüri tez çalışmasını yeterli bulmazsa, eksikliklerin tamamlanması ve gerekli düzeltmelerin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yapılması için uzmanlık öğrencisine altı aylık ek bir süre verir. Bu sürenin uzmanlık eğitimini aşan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kısmı uzmanlık eğitimi süresine eklenir.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Tezin ikinci defa kabul edilmemesi halinde, uzmanlık öğrencisinin uzmanlık öğrenciliği ile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ilişiği kesilir. İlişiği kesilen uzmanlık öğrencisi iki yıl içinde uzman adayı olarak aynı kurumda tezini ya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da uygun görülen yeni bir tezi tamamlayabilir. Bu süre içinde de tezini sunmayan veya tezi kabul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edilmeyen uzman adayının uzmanlık eğitimi ile ilişiği kesilir. Bu şekilde ilişiği kesilenlerden daha sonra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girdikleri uzmanlık eğitimi giriş sınavına göre uzmanlık eğitimine başlayanlar hakkında 16 ncı madde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hükümlerine göre işlem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(7) Tez jürisinin teşkili, danışman tayini, tez sürecinin izlenmesi ve tezin değerlendirmesine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yönelik prensipler Kurulca karara bağlanır.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eğitimini bitirme sınavı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20 – </w:t>
      </w:r>
      <w:r w:rsidRPr="005A7C7D">
        <w:rPr>
          <w:color w:val="1C283D"/>
        </w:rPr>
        <w:t>(1) Tezi kabul edilen, uzmanlık eğitimi süresini ve rotasyonlarını başarıyla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tamamlayan, uzmanlık eğitimi karnesinin çekirdek eğitim müfredatını belirleyen kısmının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tamamlandığı ilgili program yöneticisi tarafından onaylanan uzmanlık öğrencisi, uzmanlık eğitimini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bitirme sınavına girmeye hak kazanır. Bu durum onbeş gün içerisinde sınav jürileri, sınav yeri ve tarihi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belirlenmek üzere fakültelerde ve Bakanlığa bağlı sağlık tesisleri ve üniversitelere ait ilgili birimlerin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birlikte kullanıldığı durumlarda dekanlığa, Adli Tıp Kurumunda kurum başkanlığına, eğitim ve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araştırma hastanelerinde Bakanlığa veya Bakanlığın yetki devri yaptığı birime, UETS’ye kaydedilmek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suretiyle bildirilir ve işlemleri tamam olanlar sınava alınır. Uzmanlık eğitimini bitirme sınavları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UETS’de ilan edilen yer ve tarihte sınav jürilerince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Jüriler, en az üç üyesi sınav yapılan daldan olmak üzere, uzmanlık dalının rotasyon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alanlarının veya Kurulun uygun gördüğü dalların eğiticilerinden oluşmak üzere beş kişiden oluşur.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Jürinin tamamı sınav yapılan dalın eğiticilerinden oluşturulabilir. Ayrıca iki kişi yedek üye olarak seçilir.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Jüri üyeleri kendi aralarından bir başkan ve kâtip üye seçer.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Uzmanlık sınavı, aşağıda belirtilen biri mesleki bilgi, diğeri uygulama ve beceri sınavı olmak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üzere iki aşamada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Mesleki bilgi sınavında aday, jüri tarafından seçilen vakanın anamnezini alarak muayenesini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yapar, teşhis ve tedavisi hakkında yorumlarını sunar. Laboratuvar dallarında jürinin seçtiği konular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üzerinde adayın yorumları alınır. Gerektiğinde materyal verilerek uygulamalar izlenir. Mesleki bilgi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sınavı tek oturum halinde yapılır. Her üye adaya sorular sormakla yükümlüdür. Sorular içerik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açısından adayın uzmanlık dalındaki bilgisini değerlendirmek amacıyla ilgili dalın çekirdek eğitim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müfredatı çerçevesinde yöneltilir.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Uygulama ve beceri sınavı, uzmanlık dalının özelliğine göre teşhis ve tedavi için gerekli olan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müdahale ve ameliyatlar, laboratuvar, görüntüleme ve teknik uygulama ve becerileri ölçmeyi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amaçlar.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Her bir jüri üyesi mesleki bilgi ile uygulama ve beceri sınavında ayrı ayrı yüz üzerinden puan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verir. Sorulan sorular ve alınan cevaplar kâtip üye tarafından kaydedilerek jüri üyeleri tarafından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imzalanır ve ek-1’de yer alan sınav tutanağına eklenir.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(5) Mesleki bilgi sınavı ile uygulama ve beceri sınavında jüri üyelerinin verdiği puanların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ortalamaları alınır ve ek-1’de yer alan sınav tutanağında belirtilerek üyel</w:t>
      </w:r>
      <w:r w:rsidR="00C85F84" w:rsidRPr="005A7C7D">
        <w:rPr>
          <w:color w:val="1C283D"/>
        </w:rPr>
        <w:t xml:space="preserve">erce imzalanır. </w:t>
      </w:r>
      <w:r w:rsidRPr="005A7C7D">
        <w:rPr>
          <w:color w:val="1C283D"/>
        </w:rPr>
        <w:t>Ortalamaları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her iki sınav için de ayrı ayrı altmış ve üzeri ise aday başarılı kabul edilir. Sınav sonucu jüri başkanı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tarafından ilgili kurum vasıtasıyla Bakanlığa iletilir.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(6) Girdikleri uzmanlık eğitimini bitirme sınavında başarı gösteremeyenler veya sınava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girmeyenler altı ay içerisinde tekrar sınava alınır. Bu süre içerisinde uzmanlık öğrencilerinin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kadrolarıyla ilişikleri kesilmez. Girdikleri ikinci sınavda da başarılı olamayanların veya bu sınava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girmeyenlerin, uzmanlık öğrenciliği ile ilişikleri kesilir. Bu suretle uzmanlık öğrenciliği ile ilişiği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kesilenlere, takip eden altı ay içerisinde jüri üyelerini ve yapılacağı kurumu Kurulun belirleyeceği iki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sınav için başvuru hakkı verilir. Bu sınavlarda da başarılı olamayanlar veya sınavlara girmeyenlerin bu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eğitimlerine bağlı hakları sona erer. Bunlardan tekrar uzmanlık eğitimine giriş sınavlarına girip</w:t>
      </w:r>
      <w:r w:rsidR="00C85F84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eğitimine başlayanlar hakkında 16 ncı madde hükümlerine göre işlem yapılır.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eğitiminin tamamlanması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21 – </w:t>
      </w:r>
      <w:r w:rsidRPr="005A7C7D">
        <w:rPr>
          <w:color w:val="1C283D"/>
        </w:rPr>
        <w:t>(1) Uzmanlık eğitiminin tamamlanması için;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Ana dal uzmanlık öğrencileri için tezin kabul edilmiş olması,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Çizelgelerde belirtilen uzmanlık dalı ile ilgili uzmanlık eğitimi süresinin ve rotasyonların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tamamlanmış bulunması,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Uzmanlık eğitimi karnesinin çekirdek eğitim müfredatını belirleyen kısmının ilgili program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yöneticisi tarafından onaylanmış bulunması,</w:t>
      </w:r>
    </w:p>
    <w:p w:rsidR="00B86312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ç) Uzmanlık eğitimini bitirme sınavında başarılı olunması,</w:t>
      </w:r>
      <w:r w:rsidR="00B86312" w:rsidRPr="005A7C7D">
        <w:rPr>
          <w:color w:val="1C283D"/>
        </w:rPr>
        <w:t xml:space="preserve"> 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şarttır.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belgelerinin düzenlenmesi ve tescili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22 – </w:t>
      </w:r>
      <w:r w:rsidRPr="005A7C7D">
        <w:rPr>
          <w:color w:val="1C283D"/>
        </w:rPr>
        <w:t>(1) Uzmanlık eğitimini bitirme sınavı sonuçları, uzmanlığın tescili için gerekli olan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belgelerle birlikte en geç onbeş gün içinde, programın bağlı olduğu kurum yöneticisi tarafından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Bakanlığa gönderilir.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Uzmanlık eğitimini başarıyla tamamlayanların uzmanlık belgeleri Bakanlıkça düzenlenir ve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tescil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Uzmanlık eğitiminin bu Yönetmeliğe uygun olarak yapılmadığının tespiti halinde Bakanlıkça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tescil işlemi yapılmaz, yapılmış ise iptal edilir.</w:t>
      </w:r>
    </w:p>
    <w:p w:rsidR="006E67DA" w:rsidRPr="005A7C7D" w:rsidRDefault="006E67DA" w:rsidP="009F0858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(4) Bu Yönetmelik hükümlerine göre verilen uzmanlık belgesinin şekli ve içeriği Bakanlıkça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tespit edilir.</w:t>
      </w:r>
    </w:p>
    <w:p w:rsidR="006E67DA" w:rsidRPr="005A7C7D" w:rsidRDefault="006E67DA" w:rsidP="001D1E62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BEŞİNCİ BÖLÜM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Yurt Dışında Yapılan Uzmanlık Eğitiminin Denklik İşlemleri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eğitiminin ve belgelerin incelenmesi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23 – </w:t>
      </w:r>
      <w:r w:rsidRPr="005A7C7D">
        <w:rPr>
          <w:color w:val="1C283D"/>
        </w:rPr>
        <w:t>(1) Yurt dışında uzmanlık eğitimi vermeye yetkili olan bir sağlık kurumunda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veya uzmanlık belgesi almış olanların talepleri halinde, yabancı ülkedeki Türk misyon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şefliklerince veya ilgili yabancı ülkenin Türkiye’deki misyon şefliğince onaylanmış uzmanlık eğitimine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ilişkin belgeleri Bakanlıkça incelenir.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Bakanlık, yabancı ülkelerde yapılan uzmanlık eğitiminin o ülkenin usul ve esaslarına uygun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olarak yapılıp yapılmadığını araştırır, kanıtlayıcı her türlü belge ve dokümanın verilmesini isteyebilir.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 xml:space="preserve">(3) </w:t>
      </w:r>
      <w:r w:rsidRPr="005A7C7D">
        <w:rPr>
          <w:b/>
          <w:bCs/>
          <w:color w:val="1C283D"/>
        </w:rPr>
        <w:t xml:space="preserve">(Değişik: RG-9/4/2015-29321) </w:t>
      </w:r>
      <w:r w:rsidRPr="005A7C7D">
        <w:rPr>
          <w:color w:val="1C283D"/>
        </w:rPr>
        <w:t>Uzmanlık eğitiminin bir yıldan fazlasını Türkiye'de yapmış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olan Türk vatandaşlarının denklik işlemlerinde, Türkiye'de yapılan eğitim süresinin bir yıldan fazlası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dikkate alınmaz.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belgesi almamış olanlar hakkında yapılacak işlemler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24 – </w:t>
      </w:r>
      <w:r w:rsidRPr="005A7C7D">
        <w:rPr>
          <w:color w:val="1C283D"/>
        </w:rPr>
        <w:t>(1) Yabancı ülkelerden uzmanlık belgesi almamış olanların uzmanlık eğitiminde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geçen süreleri çizelgelerde öngörülen süreden az ise bu kişiler TUS, DUS veya YDUS'a girerler. Sınavda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başarılı olanlar, yurt dışında geçirdikleri eğitim sürelerinin uzmanlık eğitimi süresinden sayılmasını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isterlerse, eğitim aldıkları dilden 12 nci maddenin üçüncü fıkrasında yer alan sınavlardan birinde veya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bu dilden sınav yapılmıyorsa o ülkenin dili için yapılan başka bir sınavda başarılı olanların, eğitim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gördükleri ülkeden aldıkları belgeler değerlendirilerek, ilgili kurumun akademik kurulu tarafından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uygun görülen süreler Türkiye'de yapacakları uzmanlık eğitimi süresinden düşülür. Ancak, yurt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dışında geçen uzmanlık eğitimi sürelerinin geçerli sayılabilmesi için, yukarıda belirtilen şartlar yanında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ilgililerin uzmanlık eğitiminden ayrıldıktan sonra en geç bir yıl içinde müracaatları ve açılacak ilk iki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giriş sınavından birinde başarılı olmaları şarttır.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Yabancı ülkelerde uzmanlık eğitiminde geçirdikleri eğitim süresi çizelgelerde belirtilen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sürelere uygun bulunanlar Kurul tarafından belirlenen fakülte veya eğitim hastanesinde üçüncü fıkra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hükümlerine göre denklik sınavına alınırlar.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Yurt dışında yapılan uzmanlık eğitiminin denklik işlemleri aşağıdaki şekilde yapılır: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a) Bilimsel yeterlik sınavı 20 nci maddenin ikinci fıkrasına göre oluşturulacak jüriler tarafından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aynı maddenin dördüncü, beşinci ve altıncı fıkraları çerçevesinde yapılır ve sonuçlandırılır. Jüri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tarafından gerekli görülür ise denklik başvurusunda bulunan tabibin en çok üç aya kadar bir eğitim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kurumunda gözlemci statüsünde görevlendirilmesi Bakanlığa teklif edilebilir. Bakanlık tarafından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teklifin uygun görülmesi halinde tabibin gözlemci olarak görevlendirilmesi yapılır. Görevlendirme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süresi sonunda bilimsel yeterlik sınavı yapılır.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b) Başarısız olanlara başka eğitim kurumlarında da kullanılabilecek iki sınav hakkı daha verilir.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c) Bilimsel yeterlik sınavında başarılı olanların uzmanlık belgeleri Bakanlıkça düzenlenir ve tescil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edilir.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belgesi almış olanlar hakkında yapılacak işlemler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25 – </w:t>
      </w:r>
      <w:r w:rsidRPr="005A7C7D">
        <w:rPr>
          <w:color w:val="1C283D"/>
        </w:rPr>
        <w:t>(1) Yurt dışında uzmanlık eğitimi veren ve Kurulun yayımlayıp güncellediği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tanınmışlık listesinde yer alan kurumlardan, o ülkede ilgili dalda uzmanlık yapma yetkisi veren bir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belge almış olanların uzmanlık belgeleri fakülte veya eğitim hastanelerince tasdik edilmesinden sonra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Bakanlıkça tescil edilir.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(2) Tanınmışlık listesinde olmayan bir kurumdan uzmanlık belgesi almış olanların aldıkları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eğitimin süresi, çizelgelerde öngörülen sürenin beşte üçünden fazla ise denklik işlemleri 24 üncü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maddenin üçüncü fıkrasına göre yapılır.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color w:val="1C283D"/>
        </w:rPr>
        <w:t>(3) Yurt dışında yaptığı eğitimin süresi çizelgelerde öngörülen sürelerin beşte üçünden az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olanlar hakkında 24 üncü maddenin birinci fıkrası hükümleri uygulanır.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Türkiye’de başlanılan uzmanlık eğitiminin yurt dışında sürdürülmesi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26 – </w:t>
      </w:r>
      <w:r w:rsidRPr="005A7C7D">
        <w:rPr>
          <w:color w:val="1C283D"/>
        </w:rPr>
        <w:t>(1) Türkiye’de başladıkları uzmanlık eğitimini yurt dışında sürdürenlerin, uzmanlık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eğitimi görülen yabancı ülkelerin usullerine göre aynı dalın uzmanlık eğitiminde geçirdikleri süreler,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Türkiye’de uzmanlık eğitiminden ayrılış ve yurt dışında uzmanlık eğitimine başlayış tarihleri arasındaki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sürenin altı aydan fazla olmaması koşuluyla, yurt içinde uzmanlık eğitiminde geçen önceki süreleri ile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birleştirilerek denklik işlemine tabi tutulur. Süre veya müfredat yönünden tespit edilen eksiklikler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yeniden uzmanlık eğitimi giriş sınavına girmeksizin ve kadroya atanmaksızın tamamlattırılır.</w:t>
      </w:r>
    </w:p>
    <w:p w:rsidR="006E67DA" w:rsidRPr="005A7C7D" w:rsidRDefault="006E67DA" w:rsidP="001D1E62">
      <w:pPr>
        <w:autoSpaceDE w:val="0"/>
        <w:autoSpaceDN w:val="0"/>
        <w:adjustRightInd w:val="0"/>
        <w:jc w:val="center"/>
        <w:rPr>
          <w:b/>
          <w:bCs/>
          <w:color w:val="1C283D"/>
        </w:rPr>
      </w:pPr>
      <w:r w:rsidRPr="005A7C7D">
        <w:rPr>
          <w:b/>
          <w:bCs/>
          <w:color w:val="1C283D"/>
        </w:rPr>
        <w:t>ALTINCI BÖLÜM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Çeşitli ve Son Hükümler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Uzmanlık yetkisinin kullanılması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27 – </w:t>
      </w:r>
      <w:r w:rsidRPr="005A7C7D">
        <w:rPr>
          <w:color w:val="1C283D"/>
        </w:rPr>
        <w:t>(1) Bu Yönetmelik hükümlerine göre uzmanlık belgesi almayanlar, hiçbir yerde ve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şekilde uzmanlık unvan ve yetkisini kullanamazlar. Bu Yönetmelikten önceki mevzuata göre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kazanılmış bulunan uzmanlık yetkisi ile ilgili haklar saklıdır.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Yürürlükten kaldırılan yönetmelik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28 – </w:t>
      </w:r>
      <w:r w:rsidRPr="005A7C7D">
        <w:rPr>
          <w:color w:val="1C283D"/>
        </w:rPr>
        <w:t>(1) 28/4/2007 tarihli ve 26506 sayılı Resmî Gazete’de yayımlanan Yan Dal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Giriş Sınavı Yönetmeliği yürürlükten kaldırılmıştır.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Kazanılmış eğitici yetkisi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GEÇİCİ MADDE 1 – </w:t>
      </w:r>
      <w:r w:rsidRPr="005A7C7D">
        <w:rPr>
          <w:color w:val="1C283D"/>
        </w:rPr>
        <w:t>(1) İlgili dalda uzman olmadığı halde 18/7/2009 tarihinden önce 4/11/1981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tarihli ve 2547 sayılı Yükseköğretim Kanununa göre profesör ve doçent unvanını almış olup ilgili dalda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eğitim vermeye başlamış olanların eğitici hakları saklıdır.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UETS’ye geçilmesi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GEÇİCİ MADDE 2 – </w:t>
      </w:r>
      <w:r w:rsidRPr="005A7C7D">
        <w:rPr>
          <w:color w:val="1C283D"/>
        </w:rPr>
        <w:t>(1) Bakanlık tarafından bu Yönetmeliğin yürürlüğe girdiği tarihten itibaren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üç yıl içerisinde, 17 nci maddenin ikinci fıkrasında yer alan UETS’ye işlerlik kazandırılır. Bu süre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içerisinde 29/6/2009 tarihli ve 2009/15153 sayılı Bakanlar Kurulu Kararı ile yürürlüğe konulan Tıpta ve</w:t>
      </w:r>
      <w:r w:rsidR="00B86312" w:rsidRPr="005A7C7D">
        <w:rPr>
          <w:color w:val="1C283D"/>
        </w:rPr>
        <w:t xml:space="preserve"> </w:t>
      </w:r>
      <w:r w:rsidRPr="005A7C7D">
        <w:rPr>
          <w:color w:val="1C283D"/>
        </w:rPr>
        <w:t>Diş Hekimliğinde Uzmanlık Eğitimi Yönetmeliğinin ilgili hükümlerinin uygulanmasına devam olunur.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Çekirdek eğitim müfredatının belirlenmesi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GEÇİCİ MADDE 3 – </w:t>
      </w:r>
      <w:r w:rsidRPr="005A7C7D">
        <w:rPr>
          <w:color w:val="1C283D"/>
        </w:rPr>
        <w:t>(1) Uzmanlık dallarının çekirdek eğitim müfredatları belirleninceye kadar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uzmanlık eğitimi bitirme sınavlarında 21 inci maddede istenen uzmanlık eğitimi karnesinin çekirdek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eğitim müfredatını belirleyen kısmının onaylanma şartı aranmaz.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TUS ile yerleştirilmeden uzmanlık eğitimine başlayan yabancı uyruklular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GEÇİCİ MADDE 4 – </w:t>
      </w:r>
      <w:r w:rsidRPr="005A7C7D">
        <w:rPr>
          <w:color w:val="1C283D"/>
        </w:rPr>
        <w:t>(1) Türkiye Cumhuriyeti kurum ve kuruluşları ile yabancı devletler arasında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imzalanan protokoller ve şartnameler ile YÖK kararlarına istinaden 1/7/2011 tarihine kadar TUS ile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yerleştirilmeden tıpta uzmanlık eğitimlerine başlayan yabancı uyruklu tabiplerin uzmanlık belgeleri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Bakanlıkça yabancı uyruklu olarak tescil edilir.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Sözleşmeli aile hekimi olarak çalışanların uzmanlık eğitimi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GEÇİCİ MADDE 5 – </w:t>
      </w:r>
      <w:r w:rsidRPr="005A7C7D">
        <w:rPr>
          <w:color w:val="1C283D"/>
        </w:rPr>
        <w:t>(1) Tababet ve Şuabatı Sanatlarının Tarzı İcrasına Dair Kanunun geçici 9uncu maddesi hükümlerine göre icra edilen aile hekimliği uzmanlık eğitimine giriş, eğitimin şekli,</w:t>
      </w:r>
      <w:r w:rsidR="001D1E62" w:rsidRPr="005A7C7D">
        <w:rPr>
          <w:color w:val="1C283D"/>
        </w:rPr>
        <w:t xml:space="preserve"> </w:t>
      </w:r>
      <w:r w:rsidRPr="005A7C7D">
        <w:rPr>
          <w:color w:val="1C283D"/>
        </w:rPr>
        <w:t>müfredat ve rotasyonların uygulama esasları Kurulca belirlenir.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Yürürlük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29 – </w:t>
      </w:r>
      <w:r w:rsidRPr="005A7C7D">
        <w:rPr>
          <w:color w:val="1C283D"/>
        </w:rPr>
        <w:t>(1) Bu Yönetmelik yayımı tarihinde yürürlüğe girer.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b/>
          <w:bCs/>
          <w:color w:val="1C283D"/>
        </w:rPr>
      </w:pPr>
      <w:r w:rsidRPr="005A7C7D">
        <w:rPr>
          <w:b/>
          <w:bCs/>
          <w:color w:val="1C283D"/>
        </w:rPr>
        <w:t>Yürütme</w:t>
      </w:r>
    </w:p>
    <w:p w:rsidR="006E67DA" w:rsidRPr="005A7C7D" w:rsidRDefault="006E67DA" w:rsidP="00B86312">
      <w:pPr>
        <w:autoSpaceDE w:val="0"/>
        <w:autoSpaceDN w:val="0"/>
        <w:adjustRightInd w:val="0"/>
        <w:jc w:val="both"/>
        <w:rPr>
          <w:color w:val="1C283D"/>
        </w:rPr>
      </w:pPr>
      <w:r w:rsidRPr="005A7C7D">
        <w:rPr>
          <w:b/>
          <w:bCs/>
          <w:color w:val="1C283D"/>
        </w:rPr>
        <w:t xml:space="preserve">MADDE 30 – </w:t>
      </w:r>
      <w:r w:rsidRPr="005A7C7D">
        <w:rPr>
          <w:color w:val="1C283D"/>
        </w:rPr>
        <w:t>(1) Bu Yönetmelik hükümlerini Sağlık Bakanı yürütür.</w:t>
      </w:r>
    </w:p>
    <w:p w:rsidR="00E22453" w:rsidRPr="005A7C7D" w:rsidRDefault="00E22453" w:rsidP="00B86312">
      <w:pPr>
        <w:jc w:val="both"/>
        <w:rPr>
          <w:b/>
        </w:rPr>
      </w:pPr>
    </w:p>
    <w:p w:rsidR="00E22453" w:rsidRPr="005A7C7D" w:rsidRDefault="00ED305F" w:rsidP="00B86312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629275" cy="7639050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567" t="16147" r="33812" b="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53" w:rsidRPr="005A7C7D" w:rsidRDefault="00E22453" w:rsidP="008A7ED0">
      <w:pPr>
        <w:jc w:val="center"/>
        <w:rPr>
          <w:b/>
        </w:rPr>
      </w:pPr>
    </w:p>
    <w:p w:rsidR="00E22453" w:rsidRPr="005A7C7D" w:rsidRDefault="00E22453" w:rsidP="008A7ED0">
      <w:pPr>
        <w:jc w:val="center"/>
        <w:rPr>
          <w:b/>
        </w:rPr>
      </w:pPr>
    </w:p>
    <w:p w:rsidR="001D1E62" w:rsidRPr="005A7C7D" w:rsidRDefault="00ED305F" w:rsidP="008A7ED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62575" cy="7258050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567" t="15297" r="34290" b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B4" w:rsidRPr="005A7C7D" w:rsidRDefault="004850B4" w:rsidP="00792EA1">
      <w:pPr>
        <w:jc w:val="center"/>
        <w:rPr>
          <w:b/>
        </w:rPr>
      </w:pPr>
    </w:p>
    <w:p w:rsidR="004850B4" w:rsidRPr="005A7C7D" w:rsidRDefault="004850B4" w:rsidP="00792EA1">
      <w:pPr>
        <w:jc w:val="center"/>
        <w:rPr>
          <w:b/>
        </w:rPr>
      </w:pPr>
    </w:p>
    <w:p w:rsidR="004850B4" w:rsidRPr="005A7C7D" w:rsidRDefault="004850B4" w:rsidP="00792EA1">
      <w:pPr>
        <w:jc w:val="center"/>
        <w:rPr>
          <w:b/>
        </w:rPr>
      </w:pPr>
    </w:p>
    <w:p w:rsidR="004850B4" w:rsidRPr="005A7C7D" w:rsidRDefault="00ED305F" w:rsidP="00792EA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19775" cy="832485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725" t="16997" r="34129" b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B4" w:rsidRPr="005A7C7D" w:rsidRDefault="004850B4" w:rsidP="00792EA1">
      <w:pPr>
        <w:jc w:val="center"/>
        <w:rPr>
          <w:b/>
        </w:rPr>
      </w:pPr>
    </w:p>
    <w:p w:rsidR="004850B4" w:rsidRPr="005A7C7D" w:rsidRDefault="004850B4" w:rsidP="00792EA1">
      <w:pPr>
        <w:jc w:val="center"/>
        <w:rPr>
          <w:b/>
        </w:rPr>
      </w:pPr>
    </w:p>
    <w:p w:rsidR="004850B4" w:rsidRPr="005A7C7D" w:rsidRDefault="004850B4" w:rsidP="00792EA1">
      <w:pPr>
        <w:jc w:val="center"/>
        <w:rPr>
          <w:b/>
        </w:rPr>
      </w:pPr>
    </w:p>
    <w:p w:rsidR="00E22453" w:rsidRPr="005A7C7D" w:rsidRDefault="00792EA1" w:rsidP="00792EA1">
      <w:pPr>
        <w:jc w:val="center"/>
        <w:rPr>
          <w:b/>
        </w:rPr>
      </w:pPr>
      <w:r w:rsidRPr="005A7C7D">
        <w:rPr>
          <w:b/>
        </w:rPr>
        <w:t>DİŞ HEKİMLİĞİ UZMANLIK ALANLARI VE EĞİTİM SÜRELERİ ÇİZELGESİ</w:t>
      </w:r>
    </w:p>
    <w:p w:rsidR="00792EA1" w:rsidRPr="005A7C7D" w:rsidRDefault="00792EA1" w:rsidP="00792EA1">
      <w:pPr>
        <w:jc w:val="center"/>
        <w:rPr>
          <w:b/>
        </w:rPr>
      </w:pPr>
    </w:p>
    <w:p w:rsidR="00792EA1" w:rsidRPr="005A7C7D" w:rsidRDefault="00792EA1" w:rsidP="00792EA1">
      <w:pPr>
        <w:jc w:val="center"/>
        <w:rPr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5"/>
        <w:gridCol w:w="3400"/>
      </w:tblGrid>
      <w:tr w:rsidR="00792EA1" w:rsidRPr="005A7C7D" w:rsidTr="002170AA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b/>
                <w:bCs/>
                <w:color w:val="000000"/>
              </w:rPr>
              <w:t>Ana Dallar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b/>
                <w:bCs/>
                <w:color w:val="000000"/>
              </w:rPr>
              <w:t>Eğitim Süreleri</w:t>
            </w: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Ağız, Diş ve Çene Cerrahisi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4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Ağız, Diş ve Çene Radyolojisi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Endodonti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Ortodonti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4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Pedodonti</w:t>
            </w:r>
            <w:r w:rsidR="0045153B" w:rsidRPr="005A7C7D">
              <w:rPr>
                <w:color w:val="000000"/>
              </w:rPr>
              <w:t xml:space="preserve"> (Çocuk Diş Hekimliği)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Periodontoloji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EA1AF5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Protetik Diş Tedavisi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  <w:tr w:rsidR="00EA1AF5" w:rsidRPr="005A7C7D" w:rsidTr="00EA1AF5">
        <w:trPr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A1AF5" w:rsidRPr="005A7C7D" w:rsidRDefault="00EA1AF5" w:rsidP="00D95A65">
            <w:pPr>
              <w:jc w:val="center"/>
              <w:rPr>
                <w:color w:val="000000"/>
              </w:rPr>
            </w:pPr>
          </w:p>
        </w:tc>
      </w:tr>
      <w:tr w:rsidR="00792EA1" w:rsidRPr="005A7C7D" w:rsidTr="002170AA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792EA1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Restoratif Diş Tedavisi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A1" w:rsidRPr="005A7C7D" w:rsidRDefault="0014353C" w:rsidP="00EA1AF5">
            <w:pPr>
              <w:spacing w:line="480" w:lineRule="auto"/>
              <w:jc w:val="center"/>
              <w:rPr>
                <w:color w:val="000000"/>
              </w:rPr>
            </w:pPr>
            <w:r w:rsidRPr="005A7C7D">
              <w:rPr>
                <w:color w:val="000000"/>
              </w:rPr>
              <w:t>3 yıl</w:t>
            </w:r>
          </w:p>
        </w:tc>
      </w:tr>
    </w:tbl>
    <w:p w:rsidR="00E22453" w:rsidRPr="005A7C7D" w:rsidRDefault="00E22453" w:rsidP="008A7ED0">
      <w:pPr>
        <w:jc w:val="center"/>
        <w:rPr>
          <w:b/>
        </w:rPr>
      </w:pPr>
    </w:p>
    <w:p w:rsidR="00792EA1" w:rsidRPr="005A7C7D" w:rsidRDefault="00B86312" w:rsidP="00EA1AF5">
      <w:pPr>
        <w:jc w:val="both"/>
        <w:rPr>
          <w:b/>
        </w:rPr>
      </w:pPr>
      <w:r w:rsidRPr="005A7C7D">
        <w:rPr>
          <w:b/>
        </w:rPr>
        <w:t xml:space="preserve">      </w:t>
      </w:r>
    </w:p>
    <w:p w:rsidR="00792EA1" w:rsidRPr="005A7C7D" w:rsidRDefault="00792EA1" w:rsidP="00B86312">
      <w:pPr>
        <w:jc w:val="both"/>
        <w:rPr>
          <w:b/>
        </w:rPr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792EA1" w:rsidP="00792EA1">
      <w:pPr>
        <w:ind w:left="372"/>
      </w:pPr>
    </w:p>
    <w:p w:rsidR="00D95A65" w:rsidRPr="005A7C7D" w:rsidRDefault="00D95A65" w:rsidP="00792EA1">
      <w:pPr>
        <w:ind w:left="372"/>
      </w:pPr>
    </w:p>
    <w:p w:rsidR="00D95A65" w:rsidRPr="005A7C7D" w:rsidRDefault="00D95A65" w:rsidP="00792EA1">
      <w:pPr>
        <w:ind w:left="372"/>
      </w:pPr>
    </w:p>
    <w:p w:rsidR="00D95A65" w:rsidRPr="005A7C7D" w:rsidRDefault="00D95A65" w:rsidP="00792EA1">
      <w:pPr>
        <w:ind w:left="372"/>
      </w:pPr>
    </w:p>
    <w:p w:rsidR="00D95A65" w:rsidRPr="005A7C7D" w:rsidRDefault="00D95A65" w:rsidP="00792EA1">
      <w:pPr>
        <w:ind w:left="372"/>
      </w:pPr>
    </w:p>
    <w:p w:rsidR="00D95A65" w:rsidRPr="005A7C7D" w:rsidRDefault="00D95A65" w:rsidP="00792EA1">
      <w:pPr>
        <w:ind w:left="372"/>
      </w:pPr>
    </w:p>
    <w:p w:rsidR="00D95A65" w:rsidRPr="005A7C7D" w:rsidRDefault="00D95A65" w:rsidP="00792EA1">
      <w:pPr>
        <w:ind w:left="372"/>
      </w:pPr>
    </w:p>
    <w:p w:rsidR="00792EA1" w:rsidRPr="005A7C7D" w:rsidRDefault="00792EA1" w:rsidP="00792EA1">
      <w:pPr>
        <w:ind w:left="372"/>
      </w:pPr>
    </w:p>
    <w:p w:rsidR="00792EA1" w:rsidRPr="005A7C7D" w:rsidRDefault="0014353C" w:rsidP="008A7ED0">
      <w:pPr>
        <w:jc w:val="center"/>
        <w:rPr>
          <w:b/>
        </w:rPr>
      </w:pPr>
      <w:r w:rsidRPr="005A7C7D">
        <w:rPr>
          <w:b/>
        </w:rPr>
        <w:t>DİŞ HEKİMLİĞİ UZMANLIK ALANLARININ ROTASYON SÜRELERİ ÇİZELGESİ</w:t>
      </w:r>
    </w:p>
    <w:p w:rsidR="003F5AD3" w:rsidRPr="005A7C7D" w:rsidRDefault="003F5AD3" w:rsidP="008A7ED0">
      <w:pPr>
        <w:jc w:val="center"/>
        <w:rPr>
          <w:b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53"/>
        <w:gridCol w:w="1559"/>
        <w:gridCol w:w="1276"/>
      </w:tblGrid>
      <w:tr w:rsidR="00ED7168" w:rsidRPr="005A7C7D" w:rsidTr="005D6203">
        <w:tc>
          <w:tcPr>
            <w:tcW w:w="3402" w:type="dxa"/>
            <w:shd w:val="clear" w:color="auto" w:fill="auto"/>
          </w:tcPr>
          <w:p w:rsidR="00ED7168" w:rsidRPr="005A7C7D" w:rsidRDefault="00ED7168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Ana Dal</w:t>
            </w:r>
          </w:p>
        </w:tc>
        <w:tc>
          <w:tcPr>
            <w:tcW w:w="4253" w:type="dxa"/>
            <w:shd w:val="clear" w:color="auto" w:fill="auto"/>
          </w:tcPr>
          <w:p w:rsidR="00ED7168" w:rsidRPr="005A7C7D" w:rsidRDefault="00ED7168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Rotasyonlar</w:t>
            </w:r>
          </w:p>
        </w:tc>
        <w:tc>
          <w:tcPr>
            <w:tcW w:w="1559" w:type="dxa"/>
            <w:shd w:val="clear" w:color="auto" w:fill="auto"/>
          </w:tcPr>
          <w:p w:rsidR="00ED7168" w:rsidRPr="005A7C7D" w:rsidRDefault="00ED7168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Önerilen Uzmanlık Eğitim Yılı</w:t>
            </w:r>
          </w:p>
        </w:tc>
        <w:tc>
          <w:tcPr>
            <w:tcW w:w="1276" w:type="dxa"/>
          </w:tcPr>
          <w:p w:rsidR="00ED7168" w:rsidRPr="005A7C7D" w:rsidRDefault="00ED7168" w:rsidP="005D6203">
            <w:pPr>
              <w:jc w:val="center"/>
              <w:rPr>
                <w:b/>
              </w:rPr>
            </w:pPr>
            <w:r w:rsidRPr="005A7C7D">
              <w:rPr>
                <w:b/>
              </w:rPr>
              <w:t>Rotasyon Süreleri (</w:t>
            </w:r>
            <w:r w:rsidR="005D6203" w:rsidRPr="005A7C7D">
              <w:rPr>
                <w:b/>
              </w:rPr>
              <w:t>A</w:t>
            </w:r>
            <w:r w:rsidRPr="005A7C7D">
              <w:rPr>
                <w:b/>
              </w:rPr>
              <w:t>y)</w:t>
            </w:r>
          </w:p>
        </w:tc>
      </w:tr>
      <w:tr w:rsidR="006177F4" w:rsidRPr="005A7C7D" w:rsidTr="005D6203">
        <w:trPr>
          <w:trHeight w:val="37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Ağız, Diş ve Çene Cerrahisi</w:t>
            </w: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021C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A7C7D">
              <w:t>Acil Tıp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</w:tr>
      <w:tr w:rsidR="006177F4" w:rsidRPr="005A7C7D" w:rsidTr="005D6203">
        <w:trPr>
          <w:trHeight w:val="330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021C95">
            <w:pPr>
              <w:autoSpaceDE w:val="0"/>
              <w:autoSpaceDN w:val="0"/>
              <w:adjustRightInd w:val="0"/>
            </w:pPr>
            <w:r w:rsidRPr="005A7C7D">
              <w:t>Ortodonti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330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021C95">
            <w:pPr>
              <w:autoSpaceDE w:val="0"/>
              <w:autoSpaceDN w:val="0"/>
              <w:adjustRightInd w:val="0"/>
            </w:pPr>
            <w:r w:rsidRPr="005A7C7D">
              <w:t>Anesteziyoloji ve Reanimasyon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</w:tr>
      <w:tr w:rsidR="006177F4" w:rsidRPr="005A7C7D" w:rsidTr="005D6203">
        <w:trPr>
          <w:trHeight w:val="330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021C95">
            <w:pPr>
              <w:autoSpaceDE w:val="0"/>
              <w:autoSpaceDN w:val="0"/>
              <w:adjustRightInd w:val="0"/>
            </w:pPr>
            <w:r w:rsidRPr="005A7C7D">
              <w:t>Kulak Burun Boğaz Hastalıkları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177F4" w:rsidRPr="005A7C7D" w:rsidRDefault="006177F4" w:rsidP="00021C95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3</w:t>
            </w:r>
          </w:p>
        </w:tc>
      </w:tr>
      <w:tr w:rsidR="006177F4" w:rsidRPr="005A7C7D" w:rsidTr="005D6203">
        <w:trPr>
          <w:trHeight w:val="330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6177F4" w:rsidP="006177F4">
            <w:pPr>
              <w:autoSpaceDE w:val="0"/>
              <w:autoSpaceDN w:val="0"/>
              <w:adjustRightInd w:val="0"/>
            </w:pPr>
            <w:r w:rsidRPr="005A7C7D">
              <w:t>Plastik, Rekonstrüktif ve Estetik Cerrahi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3</w:t>
            </w:r>
          </w:p>
        </w:tc>
      </w:tr>
      <w:tr w:rsidR="006177F4" w:rsidRPr="005A7C7D" w:rsidTr="005D6203">
        <w:trPr>
          <w:trHeight w:val="330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7F4" w:rsidRPr="005A7C7D" w:rsidTr="005D6203">
        <w:trPr>
          <w:trHeight w:val="27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Ağız, Diş ve Çene Radyolojisi</w:t>
            </w: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6177F4">
            <w:r w:rsidRPr="005A7C7D">
              <w:t>Radyoloji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</w:tr>
      <w:tr w:rsidR="006177F4" w:rsidRPr="005A7C7D" w:rsidTr="005D6203">
        <w:trPr>
          <w:trHeight w:val="277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6177F4" w:rsidP="006177F4">
            <w:r w:rsidRPr="005A7C7D">
              <w:t>Ağız, Diş ve Çene Cerrahisi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277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168" w:rsidRPr="005A7C7D" w:rsidTr="005D6203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168" w:rsidRPr="005A7C7D" w:rsidRDefault="00ED7168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 xml:space="preserve">Endodonti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D7168" w:rsidRPr="005A7C7D" w:rsidRDefault="006177F4" w:rsidP="00021C95">
            <w:pPr>
              <w:rPr>
                <w:b/>
              </w:rPr>
            </w:pPr>
            <w:r w:rsidRPr="005A7C7D">
              <w:t>Ağız, Diş ve Çene Cerrahisi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7168" w:rsidRPr="005A7C7D" w:rsidRDefault="006177F4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7168" w:rsidRPr="005A7C7D" w:rsidRDefault="006177F4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1</w:t>
            </w:r>
          </w:p>
        </w:tc>
      </w:tr>
      <w:tr w:rsidR="006177F4" w:rsidRPr="005A7C7D" w:rsidTr="005D6203">
        <w:tc>
          <w:tcPr>
            <w:tcW w:w="10490" w:type="dxa"/>
            <w:gridSpan w:val="4"/>
            <w:shd w:val="pct25" w:color="auto" w:fill="auto"/>
            <w:vAlign w:val="center"/>
          </w:tcPr>
          <w:p w:rsidR="006177F4" w:rsidRPr="005A7C7D" w:rsidRDefault="006177F4" w:rsidP="00021C95">
            <w:pPr>
              <w:rPr>
                <w:b/>
              </w:rPr>
            </w:pPr>
          </w:p>
        </w:tc>
      </w:tr>
      <w:tr w:rsidR="006177F4" w:rsidRPr="005A7C7D" w:rsidTr="005D6203">
        <w:trPr>
          <w:trHeight w:val="15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Ortodonti</w:t>
            </w:r>
          </w:p>
        </w:tc>
        <w:tc>
          <w:tcPr>
            <w:tcW w:w="4253" w:type="dxa"/>
            <w:shd w:val="clear" w:color="auto" w:fill="auto"/>
          </w:tcPr>
          <w:p w:rsidR="006177F4" w:rsidRPr="005A7C7D" w:rsidRDefault="00021C95" w:rsidP="00021C95">
            <w:r w:rsidRPr="005A7C7D">
              <w:t>Ağız, Diş ve Çene Cerrahisi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021C95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2 ve 3</w:t>
            </w:r>
          </w:p>
        </w:tc>
        <w:tc>
          <w:tcPr>
            <w:tcW w:w="1276" w:type="dxa"/>
          </w:tcPr>
          <w:p w:rsidR="006177F4" w:rsidRPr="005A7C7D" w:rsidRDefault="00021C95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1</w:t>
            </w:r>
          </w:p>
        </w:tc>
      </w:tr>
      <w:tr w:rsidR="006177F4" w:rsidRPr="005A7C7D" w:rsidTr="005D6203">
        <w:trPr>
          <w:trHeight w:val="157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021C95" w:rsidP="00021C95">
            <w:r w:rsidRPr="005A7C7D">
              <w:t>Periodontoloji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77F4" w:rsidRPr="005A7C7D" w:rsidRDefault="00021C95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2 ve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7F4" w:rsidRPr="005A7C7D" w:rsidRDefault="00021C95" w:rsidP="00DE48C4">
            <w:pPr>
              <w:jc w:val="center"/>
              <w:rPr>
                <w:b/>
              </w:rPr>
            </w:pPr>
            <w:r w:rsidRPr="005A7C7D">
              <w:rPr>
                <w:b/>
              </w:rPr>
              <w:t>1</w:t>
            </w:r>
          </w:p>
        </w:tc>
      </w:tr>
      <w:tr w:rsidR="006177F4" w:rsidRPr="005A7C7D" w:rsidTr="005D6203">
        <w:trPr>
          <w:trHeight w:val="157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7F4" w:rsidRPr="005A7C7D" w:rsidTr="005D6203">
        <w:trPr>
          <w:trHeight w:val="111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7306F2" w:rsidRDefault="007306F2" w:rsidP="00DE48C4">
            <w:pPr>
              <w:spacing w:line="20" w:lineRule="atLeast"/>
              <w:rPr>
                <w:b/>
                <w:color w:val="000000"/>
              </w:rPr>
            </w:pPr>
          </w:p>
          <w:p w:rsidR="005D6203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 xml:space="preserve">Pedodonti </w:t>
            </w:r>
          </w:p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(Çocuk Diş Hekimliği)</w:t>
            </w: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6177F4">
            <w:r w:rsidRPr="005A7C7D">
              <w:rPr>
                <w:color w:val="000000"/>
              </w:rPr>
              <w:t>Ağız, Diş ve Çene Cerrahisi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111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6177F4">
            <w:r w:rsidRPr="005A7C7D">
              <w:t>Anesteziyoloji ve Reanimasyon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7306F2" w:rsidP="00DE4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111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6177F4">
            <w:r w:rsidRPr="005A7C7D">
              <w:t>Ortodonti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111"/>
        </w:trPr>
        <w:tc>
          <w:tcPr>
            <w:tcW w:w="3402" w:type="dxa"/>
            <w:vMerge/>
            <w:shd w:val="clear" w:color="auto" w:fill="auto"/>
            <w:vAlign w:val="center"/>
          </w:tcPr>
          <w:p w:rsidR="006177F4" w:rsidRPr="005A7C7D" w:rsidRDefault="006177F4" w:rsidP="00DE48C4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6177F4" w:rsidRPr="005A7C7D" w:rsidRDefault="006177F4" w:rsidP="006177F4">
            <w:r w:rsidRPr="005A7C7D">
              <w:t>Çocuk Sağlığı ve Hastalıkları</w:t>
            </w:r>
          </w:p>
        </w:tc>
        <w:tc>
          <w:tcPr>
            <w:tcW w:w="1559" w:type="dxa"/>
            <w:shd w:val="clear" w:color="auto" w:fill="auto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77F4" w:rsidRPr="005A7C7D" w:rsidRDefault="007306F2" w:rsidP="00DE4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77F4" w:rsidRPr="005A7C7D" w:rsidTr="005D6203">
        <w:trPr>
          <w:trHeight w:val="111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6177F4" w:rsidRPr="005A7C7D" w:rsidRDefault="006177F4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C95" w:rsidRPr="005A7C7D" w:rsidTr="005D6203">
        <w:trPr>
          <w:trHeight w:val="15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021C95" w:rsidRPr="005A7C7D" w:rsidRDefault="00021C95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Periodontoloji</w:t>
            </w:r>
          </w:p>
        </w:tc>
        <w:tc>
          <w:tcPr>
            <w:tcW w:w="4253" w:type="dxa"/>
            <w:shd w:val="clear" w:color="auto" w:fill="auto"/>
          </w:tcPr>
          <w:p w:rsidR="00021C95" w:rsidRPr="005A7C7D" w:rsidRDefault="00021C95" w:rsidP="00021C95">
            <w:r w:rsidRPr="005A7C7D">
              <w:t>Anesteziyoloji ve Reanimasyon</w:t>
            </w:r>
          </w:p>
        </w:tc>
        <w:tc>
          <w:tcPr>
            <w:tcW w:w="1559" w:type="dxa"/>
            <w:shd w:val="clear" w:color="auto" w:fill="auto"/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021C95" w:rsidRPr="005A7C7D" w:rsidTr="005D6203">
        <w:trPr>
          <w:trHeight w:val="157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C95" w:rsidRPr="005A7C7D" w:rsidRDefault="00021C95" w:rsidP="00DE48C4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21C95" w:rsidRPr="005A7C7D" w:rsidRDefault="00021C95" w:rsidP="00021C95">
            <w:r w:rsidRPr="005A7C7D">
              <w:t>Ağız, Diş ve Çene Cerrahisi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021C95" w:rsidRPr="005A7C7D" w:rsidTr="005D6203">
        <w:trPr>
          <w:trHeight w:val="157"/>
        </w:trPr>
        <w:tc>
          <w:tcPr>
            <w:tcW w:w="10490" w:type="dxa"/>
            <w:gridSpan w:val="4"/>
            <w:shd w:val="pct25" w:color="auto" w:fill="auto"/>
            <w:vAlign w:val="center"/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168" w:rsidRPr="005A7C7D" w:rsidTr="005D6203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168" w:rsidRPr="005A7C7D" w:rsidRDefault="00ED7168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Protetik Diş Tedavisi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D7168" w:rsidRPr="005A7C7D" w:rsidRDefault="00021C95" w:rsidP="00021C95">
            <w:r w:rsidRPr="005A7C7D">
              <w:t>Ağız, Diş ve Çene Cerrahisi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7168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7168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  <w:tr w:rsidR="00021C95" w:rsidRPr="005A7C7D" w:rsidTr="005D6203">
        <w:tc>
          <w:tcPr>
            <w:tcW w:w="10490" w:type="dxa"/>
            <w:gridSpan w:val="4"/>
            <w:shd w:val="pct25" w:color="auto" w:fill="auto"/>
            <w:vAlign w:val="center"/>
          </w:tcPr>
          <w:p w:rsidR="00021C95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168" w:rsidRPr="005A7C7D" w:rsidTr="005D6203">
        <w:tc>
          <w:tcPr>
            <w:tcW w:w="3402" w:type="dxa"/>
            <w:shd w:val="clear" w:color="auto" w:fill="auto"/>
            <w:vAlign w:val="center"/>
          </w:tcPr>
          <w:p w:rsidR="00ED7168" w:rsidRPr="005A7C7D" w:rsidRDefault="00ED7168" w:rsidP="00DE48C4">
            <w:pPr>
              <w:spacing w:line="20" w:lineRule="atLeast"/>
              <w:rPr>
                <w:b/>
                <w:color w:val="000000"/>
              </w:rPr>
            </w:pPr>
            <w:r w:rsidRPr="005A7C7D">
              <w:rPr>
                <w:b/>
                <w:color w:val="000000"/>
              </w:rPr>
              <w:t>Restoratif Diş Tedavisi</w:t>
            </w:r>
          </w:p>
        </w:tc>
        <w:tc>
          <w:tcPr>
            <w:tcW w:w="4253" w:type="dxa"/>
            <w:shd w:val="clear" w:color="auto" w:fill="auto"/>
          </w:tcPr>
          <w:p w:rsidR="00ED7168" w:rsidRPr="005A7C7D" w:rsidRDefault="00021C95" w:rsidP="00021C95">
            <w:r w:rsidRPr="005A7C7D">
              <w:t>Periodontoloji</w:t>
            </w:r>
          </w:p>
        </w:tc>
        <w:tc>
          <w:tcPr>
            <w:tcW w:w="1559" w:type="dxa"/>
            <w:shd w:val="clear" w:color="auto" w:fill="auto"/>
          </w:tcPr>
          <w:p w:rsidR="00ED7168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D7168" w:rsidRPr="005A7C7D" w:rsidRDefault="00021C95" w:rsidP="00DE48C4">
            <w:pPr>
              <w:jc w:val="center"/>
              <w:rPr>
                <w:b/>
                <w:sz w:val="28"/>
                <w:szCs w:val="28"/>
              </w:rPr>
            </w:pPr>
            <w:r w:rsidRPr="005A7C7D">
              <w:rPr>
                <w:b/>
                <w:sz w:val="28"/>
                <w:szCs w:val="28"/>
              </w:rPr>
              <w:t>1</w:t>
            </w:r>
          </w:p>
        </w:tc>
      </w:tr>
    </w:tbl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</w:pPr>
    </w:p>
    <w:p w:rsidR="003F5AD3" w:rsidRPr="005A7C7D" w:rsidRDefault="003F5AD3" w:rsidP="008A7ED0">
      <w:pPr>
        <w:jc w:val="center"/>
        <w:rPr>
          <w:b/>
          <w:sz w:val="28"/>
          <w:szCs w:val="28"/>
        </w:rPr>
        <w:sectPr w:rsidR="003F5AD3" w:rsidRPr="005A7C7D" w:rsidSect="007D09FA"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F5AD3" w:rsidRPr="005A7C7D" w:rsidRDefault="003F5AD3" w:rsidP="003F5AD3">
      <w:pPr>
        <w:jc w:val="center"/>
        <w:rPr>
          <w:b/>
          <w:sz w:val="28"/>
          <w:szCs w:val="28"/>
        </w:rPr>
      </w:pPr>
      <w:r w:rsidRPr="005A7C7D">
        <w:rPr>
          <w:b/>
          <w:sz w:val="28"/>
          <w:szCs w:val="28"/>
        </w:rPr>
        <w:t xml:space="preserve">T.C. ORDU ÜNİVERSİTESİ DİŞ HEKİMLİĞİ FAKÜLTESİ’NDE </w:t>
      </w:r>
    </w:p>
    <w:p w:rsidR="003F5AD3" w:rsidRPr="005A7C7D" w:rsidRDefault="003F5AD3" w:rsidP="003F5AD3">
      <w:pPr>
        <w:jc w:val="center"/>
        <w:rPr>
          <w:b/>
          <w:sz w:val="28"/>
          <w:szCs w:val="28"/>
        </w:rPr>
      </w:pPr>
      <w:r w:rsidRPr="005A7C7D">
        <w:rPr>
          <w:b/>
          <w:sz w:val="28"/>
          <w:szCs w:val="28"/>
        </w:rPr>
        <w:t>UZMANLIK EĞİTİMİ VERMEKTE OLAN ANABİLİM DALLARI İÇİN HAFTALIK DERS PROGRAMLARI</w:t>
      </w:r>
    </w:p>
    <w:p w:rsidR="00033073" w:rsidRPr="005A7C7D" w:rsidRDefault="00792EA1" w:rsidP="008A7ED0">
      <w:pPr>
        <w:jc w:val="center"/>
        <w:rPr>
          <w:b/>
          <w:sz w:val="28"/>
          <w:szCs w:val="28"/>
        </w:rPr>
      </w:pPr>
      <w:r w:rsidRPr="005A7C7D">
        <w:rPr>
          <w:b/>
          <w:sz w:val="28"/>
          <w:szCs w:val="28"/>
        </w:rPr>
        <w:t>AĞIZ DİŞ VE ÇENE CERRAHİSİ ANABİLİM DALI</w:t>
      </w:r>
    </w:p>
    <w:tbl>
      <w:tblPr>
        <w:tblpPr w:leftFromText="141" w:rightFromText="141" w:vertAnchor="text" w:horzAnchor="margin" w:tblpY="168"/>
        <w:tblOverlap w:val="never"/>
        <w:tblW w:w="476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491"/>
        <w:gridCol w:w="521"/>
        <w:gridCol w:w="1918"/>
        <w:gridCol w:w="3157"/>
        <w:gridCol w:w="1391"/>
        <w:gridCol w:w="1660"/>
        <w:gridCol w:w="1725"/>
        <w:gridCol w:w="1833"/>
      </w:tblGrid>
      <w:tr w:rsidR="00C82650" w:rsidRPr="005A7C7D" w:rsidTr="00237163"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DF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Ders Konuları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Ders Günü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Ders Saati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Ders Yeri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Öğretim Üyesi</w:t>
            </w:r>
          </w:p>
        </w:tc>
      </w:tr>
      <w:tr w:rsidR="00C82650" w:rsidRPr="005A7C7D" w:rsidTr="002E18F4">
        <w:trPr>
          <w:trHeight w:val="568"/>
        </w:trPr>
        <w:tc>
          <w:tcPr>
            <w:tcW w:w="319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1.1</w:t>
            </w:r>
          </w:p>
        </w:tc>
        <w:tc>
          <w:tcPr>
            <w:tcW w:w="181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6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 Modülü</w:t>
            </w:r>
          </w:p>
        </w:tc>
        <w:tc>
          <w:tcPr>
            <w:tcW w:w="1164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-Ağız Diş Çene Cerrahisinde Temel Cerrahi Prensipler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-Baş-Boyun Bölgesi Topografik Anatomisi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-Oral Maksillo-Facial Bölgede Lokal ve Regional Anestezi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-Minör Cerrahi Yaklaşımlar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Pazartesi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Öğretim Üyesi Odası</w:t>
            </w: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Ağız, Diş ve Çene Cerrahisi AD. Öğretim Üyeleri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492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Çarşamba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556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Cuma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847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1.2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 Modülü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 Uygulamalar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Pazartesi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09:00-12:00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13.30-15:30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1385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2.1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II Modülü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-Oral Maksillo-Facial Bölge Kistleri ve Tedavileri</w:t>
            </w: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-Oral İmplantoloji</w:t>
            </w: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-Oro-Facial Bölge Enfeksiyonları ve Yayılım Yolları</w:t>
            </w: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-Preprotetik Cerrahi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Pazartesi</w:t>
            </w: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Çarşamba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Öğretim Üyesi Odası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272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2.2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II Modülü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 Uygulamalar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Salı</w:t>
            </w:r>
          </w:p>
          <w:p w:rsidR="00C82650" w:rsidRPr="005A7C7D" w:rsidRDefault="00C82650" w:rsidP="00C82650">
            <w:pPr>
              <w:tabs>
                <w:tab w:val="left" w:pos="345"/>
                <w:tab w:val="center" w:pos="606"/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09:00-12:00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13.30-15:30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1481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3.1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III Modülü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 Oral Maksillo-Facial Bölge Neoplazmları ve Tedavileri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-Oral Maksillo-Facial Bölge Travmaları ve Tedavileri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-Paranazal Sinüs Hastalıkları ve Tedavileri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-Sert ve Yumuşak Doku Onarımları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Salı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Perşembe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Öğretim Üyesi Odası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16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3.2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III Modülü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 Uygulamalar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Çarşamba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09:00-12:00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13.30-15:30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37163">
        <w:trPr>
          <w:trHeight w:val="680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4.1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IV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Modülü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-TME Hastalıkları ve Tedavileri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-Nevraljiform Ağrılar ve Tedavileri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-Tükrük Bezi Hastalıkları ve Tedavileri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Salı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Perşembe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Öğretim Üyesi Odası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37163">
        <w:trPr>
          <w:trHeight w:val="149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4.2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IV Modülü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 Uygulamalar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Perşembe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09:00-12:00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13.30-15:30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1548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5.1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ADÇ Cerrahisi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V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color w:val="FF0000"/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Modülü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-Maksillo-Facial Deformiteler ve Ortognatik Cerrahi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-Dudak Damak Yarıkları ve Cerrahi Tedavisi</w:t>
            </w:r>
          </w:p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-Güncel Tedavi Yaklaşımları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Cuma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08:00-09:00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16:30-17:30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Öğretim Üyesi Odası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2E18F4">
        <w:trPr>
          <w:trHeight w:val="301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DCU 5.2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Dönem V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Modülü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 Uygulamalar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Cuma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09:00-12:00</w:t>
            </w:r>
          </w:p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13.30-15:30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Klinik</w:t>
            </w: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sz w:val="18"/>
                <w:szCs w:val="18"/>
              </w:rPr>
            </w:pPr>
          </w:p>
        </w:tc>
      </w:tr>
      <w:tr w:rsidR="00C82650" w:rsidRPr="005A7C7D" w:rsidTr="00C82650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6"/>
          <w:wBefore w:w="319" w:type="pct"/>
          <w:wAfter w:w="4308" w:type="pct"/>
          <w:trHeight w:val="637"/>
        </w:trPr>
        <w:tc>
          <w:tcPr>
            <w:tcW w:w="181" w:type="pct"/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C82650" w:rsidRPr="005A7C7D" w:rsidRDefault="00C82650" w:rsidP="00C82650">
            <w:pPr>
              <w:tabs>
                <w:tab w:val="left" w:pos="1698"/>
              </w:tabs>
              <w:jc w:val="center"/>
              <w:rPr>
                <w:b/>
                <w:sz w:val="18"/>
                <w:szCs w:val="18"/>
              </w:rPr>
            </w:pPr>
            <w:r w:rsidRPr="005A7C7D">
              <w:rPr>
                <w:b/>
                <w:sz w:val="18"/>
                <w:szCs w:val="18"/>
              </w:rPr>
              <w:t>25</w:t>
            </w:r>
          </w:p>
        </w:tc>
      </w:tr>
    </w:tbl>
    <w:p w:rsidR="00033073" w:rsidRPr="005A7C7D" w:rsidRDefault="00033073" w:rsidP="00033073">
      <w:pPr>
        <w:rPr>
          <w:sz w:val="28"/>
          <w:szCs w:val="28"/>
        </w:rPr>
      </w:pPr>
    </w:p>
    <w:p w:rsidR="0077757F" w:rsidRPr="005A7C7D" w:rsidRDefault="0077757F" w:rsidP="00033073">
      <w:pPr>
        <w:jc w:val="center"/>
        <w:rPr>
          <w:sz w:val="28"/>
          <w:szCs w:val="28"/>
        </w:rPr>
      </w:pPr>
    </w:p>
    <w:p w:rsidR="00033073" w:rsidRPr="005A7C7D" w:rsidRDefault="00033073" w:rsidP="008A7ED0">
      <w:pPr>
        <w:jc w:val="center"/>
        <w:rPr>
          <w:b/>
          <w:sz w:val="28"/>
          <w:szCs w:val="28"/>
        </w:rPr>
      </w:pPr>
    </w:p>
    <w:p w:rsidR="008A7ED0" w:rsidRPr="005A7C7D" w:rsidRDefault="008A7ED0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3F5AD3" w:rsidRPr="005A7C7D" w:rsidRDefault="003F5AD3" w:rsidP="006F51B8">
      <w:pPr>
        <w:jc w:val="center"/>
        <w:rPr>
          <w:b/>
        </w:rPr>
        <w:sectPr w:rsidR="003F5AD3" w:rsidRPr="005A7C7D" w:rsidSect="003F5AD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C82650" w:rsidRPr="005A7C7D" w:rsidRDefault="00C82650" w:rsidP="006F51B8">
      <w:pPr>
        <w:jc w:val="center"/>
        <w:rPr>
          <w:b/>
        </w:rPr>
      </w:pPr>
    </w:p>
    <w:p w:rsidR="008A7ED0" w:rsidRPr="005A7C7D" w:rsidRDefault="00792EA1" w:rsidP="006F51B8">
      <w:pPr>
        <w:jc w:val="center"/>
        <w:rPr>
          <w:b/>
        </w:rPr>
      </w:pPr>
      <w:r w:rsidRPr="005A7C7D">
        <w:rPr>
          <w:b/>
        </w:rPr>
        <w:t>AĞIZ DİŞ VE ÇENE RADYOLOJİSİ ANABİLİM DALI</w:t>
      </w:r>
    </w:p>
    <w:p w:rsidR="00070825" w:rsidRPr="005A7C7D" w:rsidRDefault="00070825" w:rsidP="006F51B8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1985"/>
        <w:gridCol w:w="4961"/>
        <w:gridCol w:w="1276"/>
        <w:gridCol w:w="1275"/>
        <w:gridCol w:w="1560"/>
        <w:gridCol w:w="1984"/>
      </w:tblGrid>
      <w:tr w:rsidR="00B36184" w:rsidRPr="005A7C7D" w:rsidTr="00DE48C4">
        <w:tc>
          <w:tcPr>
            <w:tcW w:w="1134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85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961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275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560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984" w:type="dxa"/>
            <w:shd w:val="clear" w:color="auto" w:fill="auto"/>
          </w:tcPr>
          <w:p w:rsidR="00B36184" w:rsidRPr="005A7C7D" w:rsidRDefault="00B3618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E27EDA" w:rsidRPr="005A7C7D" w:rsidTr="00DE48C4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 modülü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Anamnez ve Muayene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Oral ve Perioral Bölgenin Değerlendirilmesi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Radyoloji Temel Bilgiler 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Radyografik Anatomi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Klinik ve Radyografik Değerlendirme</w:t>
            </w: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Anabilim Dalı Öğretim Üyeleri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Anabilim Dalı Öğretim Üyeleri</w:t>
            </w:r>
          </w:p>
        </w:tc>
      </w:tr>
      <w:tr w:rsidR="00E27EDA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967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40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 modülü</w:t>
            </w: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Kliniği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39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392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II modülü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Sistemik Hastalıklarda Oral ve Radyografik Bulgular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Radyoloji Temel Bilgiler II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Dijital Görüntüleme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Oral ve Perioral Bölgenin Yumuşak Doku Lezyonları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Odontojenik ve Nonodontojenik Enfeksiyonlar</w:t>
            </w: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144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55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2.2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II modülü</w:t>
            </w: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Kliniği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33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610"/>
        </w:trPr>
        <w:tc>
          <w:tcPr>
            <w:tcW w:w="1134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3.1</w:t>
            </w:r>
          </w:p>
        </w:tc>
        <w:tc>
          <w:tcPr>
            <w:tcW w:w="42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F7311B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III modülü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İmplant Radyolojisi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İleri Görüntüleme Yöntemleri 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Çenelerin Sert Doku Lezyonları I</w:t>
            </w:r>
          </w:p>
          <w:p w:rsidR="00E27EDA" w:rsidRPr="005A7C7D" w:rsidRDefault="00FF4F91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E27EDA" w:rsidRPr="005A7C7D">
              <w:rPr>
                <w:rFonts w:ascii="Times New Roman" w:hAnsi="Times New Roman"/>
                <w:sz w:val="20"/>
                <w:szCs w:val="20"/>
              </w:rPr>
              <w:t>Klinik ve Radyolojik Uygulamalarda Enfeksiyon Kontrolü</w:t>
            </w:r>
          </w:p>
          <w:p w:rsidR="00E27EDA" w:rsidRPr="005A7C7D" w:rsidRDefault="00FF4F91" w:rsidP="003571F9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E27EDA" w:rsidRPr="005A7C7D">
              <w:rPr>
                <w:rFonts w:ascii="Times New Roman" w:hAnsi="Times New Roman"/>
                <w:sz w:val="20"/>
                <w:szCs w:val="20"/>
              </w:rPr>
              <w:t>Temporomandibular Eklem ve Paranazal Sinüs Radyolojisi</w:t>
            </w: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Salı 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E27EDA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 xml:space="preserve"> 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E27EDA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E27EDA" w:rsidRPr="005A7C7D" w:rsidRDefault="00E27EDA">
            <w:pPr>
              <w:pStyle w:val="Default"/>
              <w:rPr>
                <w:sz w:val="20"/>
                <w:szCs w:val="20"/>
              </w:rPr>
            </w:pPr>
          </w:p>
          <w:p w:rsidR="00E27EDA" w:rsidRPr="005A7C7D" w:rsidRDefault="00E27EDA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E27EDA" w:rsidRPr="005A7C7D" w:rsidRDefault="00E27EDA">
            <w:pPr>
              <w:pStyle w:val="Default"/>
              <w:rPr>
                <w:sz w:val="20"/>
                <w:szCs w:val="20"/>
                <w:vertAlign w:val="superscript"/>
              </w:rPr>
            </w:pPr>
          </w:p>
          <w:p w:rsidR="00E27EDA" w:rsidRPr="005A7C7D" w:rsidRDefault="00E27EDA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E27EDA" w:rsidRPr="005A7C7D" w:rsidRDefault="00E27EDA">
            <w:pPr>
              <w:pStyle w:val="Default"/>
              <w:rPr>
                <w:sz w:val="20"/>
                <w:szCs w:val="20"/>
              </w:rPr>
            </w:pPr>
          </w:p>
          <w:p w:rsidR="00E27EDA" w:rsidRPr="005A7C7D" w:rsidRDefault="00E27EDA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20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</w:t>
            </w:r>
            <w:r w:rsidR="00F7311B" w:rsidRPr="005A7C7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III modülü</w:t>
            </w: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Ağız, Diş ve Çene Radyolojisi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70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462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755A76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Ağız, Diş ve Çene Radyolojisi Dönem IV modülü</w:t>
            </w: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İleri Görüntüleme Yöntemleri II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Çenelerin Sert Doku Lezyonları II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Çeneleri Tutan Otoimmün ve Genetik Hastalıklar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Dentomaksillofasiyal Travma</w:t>
            </w:r>
          </w:p>
          <w:p w:rsidR="00E27EDA" w:rsidRPr="005A7C7D" w:rsidRDefault="00E27EDA" w:rsidP="003571F9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Makale Tarama ve Seminer</w:t>
            </w: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18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123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390"/>
        </w:trPr>
        <w:tc>
          <w:tcPr>
            <w:tcW w:w="1134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DRDU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</w:t>
            </w:r>
            <w:r w:rsidR="00F7311B" w:rsidRPr="005A7C7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EDA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Ağız, Diş ve Çene Radyolojisi </w:t>
            </w:r>
            <w:r w:rsidR="00E27EDA" w:rsidRPr="005A7C7D">
              <w:rPr>
                <w:sz w:val="20"/>
                <w:szCs w:val="20"/>
              </w:rPr>
              <w:t>Dönem IV modülü</w:t>
            </w:r>
          </w:p>
          <w:p w:rsidR="00E27EDA" w:rsidRPr="005A7C7D" w:rsidRDefault="00E27EDA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klinik uygulamalar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Ağız, Diş ve Çene Radyolojisi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27EDA" w:rsidRPr="005A7C7D" w:rsidTr="00DE48C4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EDA" w:rsidRPr="005A7C7D" w:rsidRDefault="00E27EDA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EDA" w:rsidRPr="005A7C7D" w:rsidRDefault="00E27EDA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4338C8" w:rsidRPr="005A7C7D" w:rsidRDefault="00792EA1" w:rsidP="006F51B8">
      <w:pPr>
        <w:jc w:val="center"/>
        <w:rPr>
          <w:b/>
        </w:rPr>
      </w:pPr>
      <w:r w:rsidRPr="005A7C7D">
        <w:rPr>
          <w:b/>
        </w:rPr>
        <w:t>ENDODONTİ ANABİLİM DALI</w:t>
      </w:r>
    </w:p>
    <w:tbl>
      <w:tblPr>
        <w:tblpPr w:leftFromText="141" w:rightFromText="141" w:vertAnchor="text" w:tblpXSpec="center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1985"/>
        <w:gridCol w:w="4961"/>
        <w:gridCol w:w="1276"/>
        <w:gridCol w:w="1275"/>
        <w:gridCol w:w="1560"/>
        <w:gridCol w:w="1984"/>
      </w:tblGrid>
      <w:tr w:rsidR="004338C8" w:rsidRPr="005A7C7D" w:rsidTr="002E18F4">
        <w:tc>
          <w:tcPr>
            <w:tcW w:w="1134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85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961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275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560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984" w:type="dxa"/>
            <w:shd w:val="clear" w:color="auto" w:fill="auto"/>
          </w:tcPr>
          <w:p w:rsidR="004338C8" w:rsidRPr="005A7C7D" w:rsidRDefault="004338C8" w:rsidP="002E18F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53217E" w:rsidRPr="005A7C7D" w:rsidTr="00F27D70">
        <w:trPr>
          <w:trHeight w:val="600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 Modülü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 xml:space="preserve">• </w:t>
            </w:r>
            <w:r w:rsidRPr="005A7C7D">
              <w:rPr>
                <w:sz w:val="18"/>
                <w:szCs w:val="18"/>
              </w:rPr>
              <w:t>Endodontide tanı yontemleri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Pulpa hastalıkları ve tedavisi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Endodontide kullanılan el aletleri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Dişlerin kok kanal tedavisi icin hazırlanması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tedavisinde calışma boyunun hesaplanması ve onemi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irrigasyonunun onemi ve irrigasyon yontemleri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genişletme yontemleri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Smear tabakası, apikal ve koronel sızıntıdaki rolu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Kok kanal tedavisinde kanal ici medikasyon</w:t>
            </w:r>
          </w:p>
          <w:p w:rsidR="0053217E" w:rsidRPr="005A7C7D" w:rsidRDefault="0053217E" w:rsidP="00AE6DDF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Pr="005A7C7D">
              <w:rPr>
                <w:rFonts w:ascii="Times New Roman" w:hAnsi="Times New Roman"/>
                <w:sz w:val="18"/>
                <w:szCs w:val="18"/>
              </w:rPr>
              <w:t>Kok kanal patları</w:t>
            </w: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Odası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Endodonti</w:t>
            </w: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Anabilim Dalı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18"/>
                <w:szCs w:val="18"/>
              </w:rPr>
              <w:t>Oğretim Uyeleri</w:t>
            </w: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Anabilim Dalı Öğretim Üyeleri</w:t>
            </w:r>
          </w:p>
        </w:tc>
      </w:tr>
      <w:tr w:rsidR="0053217E" w:rsidRPr="005A7C7D" w:rsidTr="002E18F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2E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2E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2E18F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F27D70">
        <w:trPr>
          <w:trHeight w:val="111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440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 Modülü Klinik Uygulamalar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AE6D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Endodonti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Kliniği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F27D70">
        <w:trPr>
          <w:trHeight w:val="273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AE6DDF">
        <w:trPr>
          <w:trHeight w:val="13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13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13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392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II Modülü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dolgu maddeleri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Kok kanal dolgu yontemleri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Kok kanallarının doldurulmasında guncel yaklaşımlar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Endodontik tedavi sonrası restorasyon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tedavisi sonrası iyileşme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tedavisinin başarısını etkileyen faktorler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Endodontik tedavilerde başarısızlıklar ve cozumleri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Kanal tedavisinin yenilenmesi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Travmatik diş yaralanmaları ve tedavileri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Dentin hastalıkları, pulpaya etkisive vital end. tedaviler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Kok gelişimini tamamlamamış surekli dişlere uygulanan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tedavi yontemleri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Endodontik immunoloji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Sistemik ve kronik hastalıklarda endodontik tedavi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yaklaşımı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20"/>
                <w:szCs w:val="20"/>
              </w:rPr>
              <w:t>•</w:t>
            </w:r>
            <w:r w:rsidRPr="005A7C7D">
              <w:rPr>
                <w:sz w:val="18"/>
                <w:szCs w:val="18"/>
              </w:rPr>
              <w:t>Baş ve boyun bolgesinde radyoterapi goren hastalarda</w:t>
            </w:r>
          </w:p>
          <w:p w:rsidR="0053217E" w:rsidRPr="005A7C7D" w:rsidRDefault="0053217E" w:rsidP="004C021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18"/>
                <w:szCs w:val="18"/>
              </w:rPr>
              <w:t>endodontik tedavi yaklaşımı</w:t>
            </w: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Odası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AE6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AE6DD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F27D70">
        <w:trPr>
          <w:trHeight w:val="491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1432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F27D70">
        <w:trPr>
          <w:trHeight w:val="1528"/>
        </w:trPr>
        <w:tc>
          <w:tcPr>
            <w:tcW w:w="1134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2.2</w:t>
            </w:r>
          </w:p>
        </w:tc>
        <w:tc>
          <w:tcPr>
            <w:tcW w:w="42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II Modülü Klinik Uygulamalar</w:t>
            </w:r>
          </w:p>
        </w:tc>
        <w:tc>
          <w:tcPr>
            <w:tcW w:w="4961" w:type="dxa"/>
            <w:shd w:val="clear" w:color="auto" w:fill="auto"/>
          </w:tcPr>
          <w:p w:rsidR="0053217E" w:rsidRPr="005A7C7D" w:rsidRDefault="0053217E" w:rsidP="004C021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  Salı 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 xml:space="preserve"> 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4C021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4C0211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53217E" w:rsidRPr="005A7C7D" w:rsidRDefault="0053217E" w:rsidP="004C021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53217E" w:rsidRPr="005A7C7D" w:rsidRDefault="0053217E" w:rsidP="004C021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53217E" w:rsidRPr="005A7C7D" w:rsidRDefault="0053217E" w:rsidP="004C0211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420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3.1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Endodonti Dönem III Modülü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Endodontide hasta eğitimi ve iletişim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Acil endodontik tedaviler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Geriyatrikendodonti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Endodontic cerrahitedavi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Cerrahiolmayan endodontic tedaviler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Diş ağartma işlemleri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Patolojik kok rezorbsiyonları ve guncel tedavi yaklaşımları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Endodontik mikrobiyoloj i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Endodontide sistemik ilac kullanımı Endodontide</w:t>
            </w:r>
          </w:p>
          <w:p w:rsidR="0053217E" w:rsidRPr="005A7C7D" w:rsidRDefault="0053217E" w:rsidP="004C02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karşılaşılan problemler ve cozumleri</w:t>
            </w:r>
          </w:p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18"/>
                <w:szCs w:val="18"/>
              </w:rPr>
              <w:t>• Endodonti kliniğinde enfeksiyon kontrolu ve sterilizasyon</w:t>
            </w: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Endodonti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4C0211">
        <w:trPr>
          <w:trHeight w:val="52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52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52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4C0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F27D70">
        <w:trPr>
          <w:trHeight w:val="233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4C021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III Modülü Klinik Uygulamalar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4C021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53217E" w:rsidRPr="005A7C7D" w:rsidRDefault="0053217E" w:rsidP="004C021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4C021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32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F2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F27D70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F2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F27D7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r w:rsidRPr="005A7C7D">
              <w:rPr>
                <w:sz w:val="20"/>
                <w:szCs w:val="20"/>
              </w:rPr>
              <w:t>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18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F2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F27D7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r w:rsidRPr="005A7C7D">
              <w:rPr>
                <w:sz w:val="20"/>
                <w:szCs w:val="20"/>
              </w:rPr>
              <w:t>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123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F27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F27D70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F27D70">
            <w:r w:rsidRPr="005A7C7D">
              <w:rPr>
                <w:sz w:val="20"/>
                <w:szCs w:val="20"/>
              </w:rPr>
              <w:t>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F27D70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53217E">
        <w:trPr>
          <w:trHeight w:val="415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Endodonti Dönem IV Modülü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Endodontidemagnifikasyon</w:t>
            </w:r>
          </w:p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Diş hekimliği uygulamalarında biyomekanik değerlendirme</w:t>
            </w:r>
          </w:p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Endo-perio lezyonlar ve tedavi yaklaşımları</w:t>
            </w:r>
          </w:p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Endodonti-ortodonti ilişkisi</w:t>
            </w:r>
          </w:p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C7D">
              <w:rPr>
                <w:sz w:val="18"/>
                <w:szCs w:val="18"/>
              </w:rPr>
              <w:t>• Rej eneratif tedavi</w:t>
            </w:r>
          </w:p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18"/>
                <w:szCs w:val="18"/>
              </w:rPr>
              <w:t>• Bilimsel araştırma ilkeleri, mesleki etik ve hukuk</w:t>
            </w: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 Odası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41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415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5321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390"/>
        </w:trPr>
        <w:tc>
          <w:tcPr>
            <w:tcW w:w="1134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DEU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217E" w:rsidRPr="005A7C7D" w:rsidRDefault="0053217E" w:rsidP="0053217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Endodonti Dönem IV Modülü Klinik Uygulamalar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Endodonti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53217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53217E" w:rsidRPr="005A7C7D" w:rsidTr="002E18F4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217E" w:rsidRPr="005A7C7D" w:rsidRDefault="0053217E" w:rsidP="0053217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217E" w:rsidRPr="005A7C7D" w:rsidRDefault="0053217E" w:rsidP="0053217E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792EA1" w:rsidRPr="005A7C7D" w:rsidRDefault="00792EA1" w:rsidP="006F51B8">
      <w:pPr>
        <w:jc w:val="center"/>
        <w:rPr>
          <w:b/>
        </w:rPr>
      </w:pPr>
      <w:r w:rsidRPr="005A7C7D">
        <w:rPr>
          <w:b/>
        </w:rPr>
        <w:t>ORTODONTİ ANABİLİM DALI</w:t>
      </w:r>
    </w:p>
    <w:p w:rsidR="00116E31" w:rsidRPr="005A7C7D" w:rsidRDefault="00116E31" w:rsidP="006F51B8">
      <w:pPr>
        <w:jc w:val="center"/>
        <w:rPr>
          <w:b/>
        </w:rPr>
      </w:pPr>
    </w:p>
    <w:tbl>
      <w:tblPr>
        <w:tblpPr w:leftFromText="141" w:rightFromText="141" w:vertAnchor="text" w:tblpX="-7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3"/>
        <w:gridCol w:w="567"/>
        <w:gridCol w:w="709"/>
        <w:gridCol w:w="1842"/>
        <w:gridCol w:w="5954"/>
        <w:gridCol w:w="1134"/>
        <w:gridCol w:w="1417"/>
        <w:gridCol w:w="1418"/>
        <w:gridCol w:w="1843"/>
      </w:tblGrid>
      <w:tr w:rsidR="00446C0F" w:rsidRPr="005A7C7D" w:rsidTr="000B571B">
        <w:trPr>
          <w:trHeight w:val="331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Konuları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Günü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Saati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Yeri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</w:tr>
      <w:tr w:rsidR="00446C0F" w:rsidRPr="005A7C7D" w:rsidTr="000B571B">
        <w:trPr>
          <w:trHeight w:val="729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DOU1.1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 Modülü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Ortodontinin Tanımı, Tarihçesi ve Ortodontinin Amaçları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Yönünden Büyüme ve Gelişim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Diş sistemi ve Oklüzyonun Gelişimi, Oklüzyonun Sınıflandırılması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Çiğneme Sistemi Fizyolojisi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Stomatognatik Sistem Fonksiyonları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Yüzün Normal İlişkileri ve Fotoğraf Analizleri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Ortodontide Anemnez ve Klinik Muayene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Ortodontik Model ve Model Analizleri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Radyoloji ve Ortodontide Faydalanılan Radyografik Teknikler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Radyografik Sefalometri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Sefalometrik Noktalar ve Düzlemler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Sefalometrik Analiz Yöntemleri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Çakıştırma</w:t>
            </w:r>
          </w:p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El-Bilek Radyografisi, Kemik Yaşı Tayini ve Büyüme Atılımı Safhaları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Öğretim Üyesi</w:t>
            </w:r>
          </w:p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Odaları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</w:tc>
      </w:tr>
      <w:tr w:rsidR="00446C0F" w:rsidRPr="005A7C7D" w:rsidTr="000B571B">
        <w:trPr>
          <w:trHeight w:val="729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729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729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668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230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DOU1.2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 Modülü Klinik Uygulamalar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Pazartaesi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13: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230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230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267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DOU2.1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II Modülü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Ortodontik Tedavi Prensipleri ve Ortodontik Tedavinin Biyolojik Temelleri</w:t>
            </w:r>
          </w:p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Koruyucu, Önleyici ve Erken Ortodontik Tedavi</w:t>
            </w:r>
          </w:p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Sürme Rehberliği ve Seri Çekim</w:t>
            </w:r>
          </w:p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Hareketli Apareyler</w:t>
            </w:r>
          </w:p>
          <w:p w:rsidR="00446C0F" w:rsidRPr="005A7C7D" w:rsidRDefault="00446C0F" w:rsidP="000B571B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B571B">
              <w:rPr>
                <w:rFonts w:eastAsia="Calibri"/>
                <w:sz w:val="20"/>
                <w:szCs w:val="20"/>
                <w:lang w:eastAsia="en-US"/>
              </w:rPr>
              <w:t>Ortodontik Anomalilerin Terminolojisi, Etiyolojisi ve Sınıflandırılması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Öğretim Üyesi</w:t>
            </w:r>
          </w:p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Odaları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</w:tc>
      </w:tr>
      <w:tr w:rsidR="00446C0F" w:rsidRPr="005A7C7D" w:rsidTr="000B571B">
        <w:trPr>
          <w:trHeight w:val="271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275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46C0F" w:rsidRPr="005A7C7D" w:rsidTr="000B571B">
        <w:trPr>
          <w:trHeight w:val="407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6C0F" w:rsidRPr="005A7C7D" w:rsidRDefault="00446C0F" w:rsidP="00446C0F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F53E8" w:rsidRPr="005A7C7D" w:rsidTr="000B571B">
        <w:trPr>
          <w:trHeight w:val="547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DF53E8" w:rsidRDefault="00DF53E8" w:rsidP="000B571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0B571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DOU2.2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53E8" w:rsidRDefault="00DF53E8" w:rsidP="000B571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0B571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53E8" w:rsidRDefault="00DF53E8" w:rsidP="000B571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0B571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II Modülü Klinik Uygulamalar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DF53E8" w:rsidRDefault="00DF53E8" w:rsidP="000B571B">
            <w:p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0B571B">
            <w:p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53E8" w:rsidRPr="005A7C7D" w:rsidRDefault="00DF53E8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</w:tcPr>
          <w:p w:rsidR="00DF53E8" w:rsidRPr="005A7C7D" w:rsidRDefault="00DF53E8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B571B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16:30-17:30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Ortodonti Kliniği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53E8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2243E8" w:rsidP="000B571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</w:tc>
      </w:tr>
      <w:tr w:rsidR="00DF53E8" w:rsidRPr="005A7C7D" w:rsidTr="000B571B">
        <w:trPr>
          <w:trHeight w:val="70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0B571B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16:30-17:30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53E8" w:rsidRPr="005A7C7D" w:rsidRDefault="00DF53E8" w:rsidP="000B571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53E8" w:rsidRPr="005A7C7D" w:rsidTr="00DF53E8">
        <w:trPr>
          <w:trHeight w:val="312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DOU3.1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III Modülü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Ortodontik Anomalilerde Tedavi Planlaması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Ortodontide Yer Kazanma Yöntemleri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Sabit Ortodontik Tedavi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Edge-Wise tekniği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Roth Teknik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İkiz Tel Tekniği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Begg Tekniği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Lingual Ortodonti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Fonksiyonel Ortopedik Tedavi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Sınıf II Fonksiyonel Anomalilerin Ortopedik Tedavisi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Sınıf III Fonksiyonel Anomalilerin Ortopedik Tedavisi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Ağız Dışı Apareyler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Ankraj Sistemleri</w:t>
            </w:r>
          </w:p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Pekiştirme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Öğretim Üyesi</w:t>
            </w:r>
          </w:p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Odaları</w:t>
            </w:r>
          </w:p>
        </w:tc>
        <w:tc>
          <w:tcPr>
            <w:tcW w:w="1843" w:type="dxa"/>
            <w:vMerge/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3E8" w:rsidRPr="005A7C7D" w:rsidTr="0071474B">
        <w:trPr>
          <w:trHeight w:val="311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31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3E8" w:rsidRPr="005A7C7D" w:rsidTr="0071474B">
        <w:trPr>
          <w:trHeight w:val="311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31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3E8" w:rsidRPr="005A7C7D" w:rsidTr="0071474B">
        <w:trPr>
          <w:trHeight w:val="311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31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08: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-09: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43E8" w:rsidRPr="005A7C7D" w:rsidTr="00DF53E8">
        <w:trPr>
          <w:trHeight w:val="380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DOU3.2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Dönem III Modülü Klinik Uygulamalar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13: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Kliniği</w:t>
            </w:r>
          </w:p>
        </w:tc>
        <w:tc>
          <w:tcPr>
            <w:tcW w:w="1843" w:type="dxa"/>
            <w:vMerge/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43E8" w:rsidRPr="005A7C7D" w:rsidTr="002243E8">
        <w:trPr>
          <w:trHeight w:val="414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numPr>
                <w:ilvl w:val="0"/>
                <w:numId w:val="35"/>
              </w:numPr>
              <w:tabs>
                <w:tab w:val="left" w:pos="175"/>
              </w:tabs>
              <w:ind w:left="0" w:hanging="3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Pr="005A7C7D" w:rsidRDefault="002243E8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3E8" w:rsidRPr="005A7C7D" w:rsidTr="0071474B">
        <w:trPr>
          <w:trHeight w:val="973"/>
        </w:trPr>
        <w:tc>
          <w:tcPr>
            <w:tcW w:w="946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DOU4.1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Ortodonti Dönem IV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 Modülü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DF53E8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Kraniyofasial anomalilerin etiyolojisi</w:t>
            </w:r>
          </w:p>
          <w:p w:rsidR="00DF53E8" w:rsidRPr="00DF53E8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Kraniyofasial anomalilerin </w:t>
            </w:r>
            <w:r>
              <w:t xml:space="preserve"> </w:t>
            </w:r>
            <w:r w:rsidRPr="00DF53E8">
              <w:rPr>
                <w:rFonts w:eastAsia="Calibri"/>
                <w:sz w:val="20"/>
                <w:szCs w:val="20"/>
                <w:lang w:eastAsia="en-US"/>
              </w:rPr>
              <w:t>Tedavisi</w:t>
            </w:r>
          </w:p>
          <w:p w:rsidR="00DF53E8" w:rsidRPr="00DF53E8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F53E8">
              <w:rPr>
                <w:rFonts w:eastAsia="Calibri"/>
                <w:sz w:val="20"/>
                <w:szCs w:val="20"/>
                <w:lang w:eastAsia="en-US"/>
              </w:rPr>
              <w:t>Myofonksiyonel Tedavi</w:t>
            </w:r>
          </w:p>
          <w:p w:rsidR="00DF53E8" w:rsidRPr="00DF53E8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F53E8">
              <w:rPr>
                <w:rFonts w:eastAsia="Calibri"/>
                <w:sz w:val="20"/>
                <w:szCs w:val="20"/>
                <w:lang w:eastAsia="en-US"/>
              </w:rPr>
              <w:t>Temporo Mandibular Eklem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F53E8">
              <w:rPr>
                <w:rFonts w:eastAsia="Calibri"/>
                <w:sz w:val="20"/>
                <w:szCs w:val="20"/>
                <w:lang w:eastAsia="en-US"/>
              </w:rPr>
              <w:t>Bozuklukları</w:t>
            </w:r>
          </w:p>
          <w:p w:rsidR="00DF53E8" w:rsidRPr="00DF53E8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F53E8">
              <w:rPr>
                <w:rFonts w:eastAsia="Calibri"/>
                <w:sz w:val="20"/>
                <w:szCs w:val="20"/>
                <w:lang w:eastAsia="en-US"/>
              </w:rPr>
              <w:t>T.M.E. BozukluklarınınTedavisi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Öğretim Üyesi</w:t>
            </w:r>
          </w:p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Odaları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43E8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2243E8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</w:tc>
      </w:tr>
      <w:tr w:rsidR="00DF53E8" w:rsidRPr="005A7C7D" w:rsidTr="002243E8">
        <w:trPr>
          <w:trHeight w:val="613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numPr>
                <w:ilvl w:val="0"/>
                <w:numId w:val="36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3E8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F53E8">
              <w:rPr>
                <w:rFonts w:eastAsia="Calibri"/>
                <w:sz w:val="20"/>
                <w:szCs w:val="20"/>
                <w:lang w:eastAsia="en-US"/>
              </w:rPr>
              <w:t xml:space="preserve">08:00-09:00 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-17: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3E8" w:rsidRPr="005A7C7D" w:rsidTr="000B571B">
        <w:trPr>
          <w:trHeight w:val="237"/>
        </w:trPr>
        <w:tc>
          <w:tcPr>
            <w:tcW w:w="946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DOU4.2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Ortodonti Dönem IV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 Modülü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Klinik Uygulamalar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F5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3E8" w:rsidRPr="005A7C7D" w:rsidRDefault="00224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53E8" w:rsidRPr="005A7C7D" w:rsidRDefault="00DF5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Kliniği</w:t>
            </w:r>
          </w:p>
        </w:tc>
        <w:tc>
          <w:tcPr>
            <w:tcW w:w="1843" w:type="dxa"/>
            <w:vMerge/>
            <w:shd w:val="clear" w:color="auto" w:fill="auto"/>
          </w:tcPr>
          <w:p w:rsidR="00DF53E8" w:rsidRPr="005A7C7D" w:rsidRDefault="00DF5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43E8" w:rsidRPr="005A7C7D" w:rsidTr="0071474B">
        <w:trPr>
          <w:trHeight w:val="1051"/>
        </w:trPr>
        <w:tc>
          <w:tcPr>
            <w:tcW w:w="946" w:type="dxa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43E8" w:rsidRPr="005A7C7D" w:rsidRDefault="002243E8" w:rsidP="00DF5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43E8" w:rsidRPr="005A7C7D" w:rsidRDefault="002243E8" w:rsidP="00DF53E8">
            <w:pPr>
              <w:tabs>
                <w:tab w:val="left" w:pos="406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070825" w:rsidRDefault="00070825" w:rsidP="006F51B8">
      <w:pPr>
        <w:jc w:val="center"/>
        <w:rPr>
          <w:b/>
        </w:rPr>
      </w:pPr>
    </w:p>
    <w:p w:rsidR="002243E8" w:rsidRDefault="002243E8" w:rsidP="006F51B8">
      <w:pPr>
        <w:jc w:val="center"/>
        <w:rPr>
          <w:b/>
        </w:rPr>
      </w:pPr>
    </w:p>
    <w:p w:rsidR="002243E8" w:rsidRPr="005A7C7D" w:rsidRDefault="002243E8" w:rsidP="006F51B8">
      <w:pPr>
        <w:jc w:val="center"/>
        <w:rPr>
          <w:b/>
        </w:rPr>
      </w:pPr>
    </w:p>
    <w:tbl>
      <w:tblPr>
        <w:tblpPr w:leftFromText="141" w:rightFromText="141" w:vertAnchor="text" w:tblpX="-7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709"/>
        <w:gridCol w:w="1842"/>
        <w:gridCol w:w="5954"/>
        <w:gridCol w:w="1134"/>
        <w:gridCol w:w="1417"/>
        <w:gridCol w:w="1418"/>
        <w:gridCol w:w="1843"/>
      </w:tblGrid>
      <w:tr w:rsidR="002243E8" w:rsidRPr="005A7C7D" w:rsidTr="0071474B">
        <w:trPr>
          <w:trHeight w:val="331"/>
        </w:trPr>
        <w:tc>
          <w:tcPr>
            <w:tcW w:w="959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Konuları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Günü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Saati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Ders Yeri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</w:tr>
      <w:tr w:rsidR="002243E8" w:rsidRPr="005A7C7D" w:rsidTr="00072A61">
        <w:trPr>
          <w:trHeight w:val="66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243E8" w:rsidRPr="005A7C7D" w:rsidRDefault="002243E8" w:rsidP="00224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43E8" w:rsidRPr="005A7C7D" w:rsidRDefault="002243E8" w:rsidP="00224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Ortodonti Dönem </w:t>
            </w:r>
            <w:r>
              <w:rPr>
                <w:rFonts w:eastAsia="Calibri"/>
                <w:sz w:val="20"/>
                <w:szCs w:val="20"/>
                <w:lang w:eastAsia="en-US"/>
              </w:rPr>
              <w:t>V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 Modülü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072A61" w:rsidRDefault="002243E8" w:rsidP="002243E8">
            <w:pPr>
              <w:numPr>
                <w:ilvl w:val="0"/>
                <w:numId w:val="34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243E8">
              <w:rPr>
                <w:rFonts w:eastAsia="Calibri"/>
                <w:sz w:val="20"/>
                <w:szCs w:val="20"/>
                <w:lang w:eastAsia="en-US"/>
              </w:rPr>
              <w:t>Dudak Damak Yarıkları</w:t>
            </w:r>
          </w:p>
          <w:p w:rsidR="002243E8" w:rsidRPr="00072A61" w:rsidRDefault="00072A61" w:rsidP="002243E8">
            <w:pPr>
              <w:numPr>
                <w:ilvl w:val="0"/>
                <w:numId w:val="34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72A61">
              <w:rPr>
                <w:rFonts w:eastAsia="Calibri"/>
                <w:sz w:val="20"/>
                <w:szCs w:val="20"/>
                <w:lang w:eastAsia="en-US"/>
              </w:rPr>
              <w:t>Dudak Damak Yarıklarının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243E8" w:rsidRPr="00072A61">
              <w:rPr>
                <w:rFonts w:eastAsia="Calibri"/>
                <w:sz w:val="20"/>
                <w:szCs w:val="20"/>
                <w:lang w:eastAsia="en-US"/>
              </w:rPr>
              <w:t>Tedavisi</w:t>
            </w:r>
          </w:p>
          <w:p w:rsidR="002243E8" w:rsidRPr="002243E8" w:rsidRDefault="002243E8" w:rsidP="002243E8">
            <w:pPr>
              <w:numPr>
                <w:ilvl w:val="0"/>
                <w:numId w:val="34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243E8">
              <w:rPr>
                <w:rFonts w:eastAsia="Calibri"/>
                <w:sz w:val="20"/>
                <w:szCs w:val="20"/>
                <w:lang w:eastAsia="en-US"/>
              </w:rPr>
              <w:t>Ortognatik Anomaliler</w:t>
            </w:r>
          </w:p>
          <w:p w:rsidR="002243E8" w:rsidRPr="005A7C7D" w:rsidRDefault="002243E8" w:rsidP="002243E8">
            <w:pPr>
              <w:numPr>
                <w:ilvl w:val="0"/>
                <w:numId w:val="34"/>
              </w:numPr>
              <w:tabs>
                <w:tab w:val="left" w:pos="175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243E8">
              <w:rPr>
                <w:rFonts w:eastAsia="Calibri"/>
                <w:sz w:val="20"/>
                <w:szCs w:val="20"/>
                <w:lang w:eastAsia="en-US"/>
              </w:rPr>
              <w:t>Ortognatik Cerrahi Tedavi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3E8" w:rsidRPr="005A7C7D" w:rsidRDefault="00072A61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072A61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72A61">
              <w:rPr>
                <w:rFonts w:eastAsia="Calibri"/>
                <w:sz w:val="20"/>
                <w:szCs w:val="20"/>
                <w:lang w:eastAsia="en-US"/>
              </w:rPr>
              <w:t>16:30-17:30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Öğretim Üyesi</w:t>
            </w:r>
          </w:p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Odaları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</w:tc>
      </w:tr>
      <w:tr w:rsidR="002243E8" w:rsidRPr="005A7C7D" w:rsidTr="0071474B">
        <w:trPr>
          <w:trHeight w:val="668"/>
        </w:trPr>
        <w:tc>
          <w:tcPr>
            <w:tcW w:w="959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43E8" w:rsidRPr="005A7C7D" w:rsidRDefault="00072A61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072A61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072A61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16:30-17:30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243E8" w:rsidRPr="005A7C7D" w:rsidTr="0071474B">
        <w:trPr>
          <w:trHeight w:val="23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243E8" w:rsidRPr="005A7C7D" w:rsidRDefault="002243E8" w:rsidP="002243E8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DOU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243E8" w:rsidRPr="005A7C7D" w:rsidRDefault="002243E8" w:rsidP="00224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Ortodonti Dönem </w:t>
            </w:r>
            <w:r>
              <w:rPr>
                <w:rFonts w:eastAsia="Calibri"/>
                <w:sz w:val="20"/>
                <w:szCs w:val="20"/>
                <w:lang w:eastAsia="en-US"/>
              </w:rPr>
              <w:t>V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 xml:space="preserve"> Modülü Klinik Uygulamalar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Pazartaesi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3E8" w:rsidRPr="005A7C7D" w:rsidRDefault="002243E8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13: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-16: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43E8" w:rsidRPr="005A7C7D" w:rsidRDefault="00072A61" w:rsidP="00072A61">
            <w:pPr>
              <w:tabs>
                <w:tab w:val="left" w:pos="169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Ortodonti Kliniği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43E8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243E8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243E8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Ortodonti Anabilim Dalı Öğretim Üyeleri</w:t>
            </w:r>
          </w:p>
          <w:p w:rsidR="002243E8" w:rsidRPr="005A7C7D" w:rsidRDefault="002243E8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72A61" w:rsidRPr="005A7C7D" w:rsidTr="00072A61">
        <w:trPr>
          <w:trHeight w:val="913"/>
        </w:trPr>
        <w:tc>
          <w:tcPr>
            <w:tcW w:w="959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75"/>
              </w:tabs>
              <w:ind w:left="1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72A61" w:rsidRPr="005A7C7D" w:rsidRDefault="00072A61" w:rsidP="0071474B">
            <w:pPr>
              <w:tabs>
                <w:tab w:val="left" w:pos="406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5A7C7D">
              <w:rPr>
                <w:rFonts w:eastAsia="Calibri"/>
                <w:sz w:val="20"/>
                <w:szCs w:val="20"/>
                <w:lang w:eastAsia="en-US"/>
              </w:rPr>
              <w:t>9: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  <w:r w:rsidRPr="005A7C7D">
              <w:rPr>
                <w:rFonts w:eastAsia="Calibri"/>
                <w:sz w:val="20"/>
                <w:szCs w:val="20"/>
                <w:lang w:eastAsia="en-US"/>
              </w:rPr>
              <w:t>-12:</w:t>
            </w:r>
            <w:r w:rsidRPr="005A7C7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072A61" w:rsidRDefault="00072A61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072A61" w:rsidRPr="005A7C7D" w:rsidRDefault="00072A61" w:rsidP="0071474B">
            <w:pPr>
              <w:tabs>
                <w:tab w:val="left" w:pos="1698"/>
              </w:tabs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2A61" w:rsidRPr="005A7C7D" w:rsidRDefault="00072A61" w:rsidP="0071474B">
            <w:pPr>
              <w:tabs>
                <w:tab w:val="left" w:pos="1698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32719" w:rsidRDefault="00032719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Default="00072A61" w:rsidP="006F51B8">
      <w:pPr>
        <w:jc w:val="center"/>
        <w:rPr>
          <w:b/>
        </w:rPr>
      </w:pPr>
    </w:p>
    <w:p w:rsidR="00072A61" w:rsidRPr="005A7C7D" w:rsidRDefault="00072A61" w:rsidP="006F51B8">
      <w:pPr>
        <w:jc w:val="center"/>
        <w:rPr>
          <w:b/>
        </w:rPr>
      </w:pPr>
    </w:p>
    <w:p w:rsidR="00792EA1" w:rsidRPr="005A7C7D" w:rsidRDefault="00792EA1" w:rsidP="006F51B8">
      <w:pPr>
        <w:jc w:val="center"/>
        <w:rPr>
          <w:b/>
        </w:rPr>
      </w:pPr>
      <w:r w:rsidRPr="005A7C7D">
        <w:rPr>
          <w:b/>
        </w:rPr>
        <w:t>PEDODONTİ (ÇOCUK DİŞ HEKİMLİĞİ) ANABİLİM DALI</w:t>
      </w:r>
    </w:p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49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426"/>
        <w:gridCol w:w="567"/>
        <w:gridCol w:w="1985"/>
        <w:gridCol w:w="4961"/>
        <w:gridCol w:w="1276"/>
        <w:gridCol w:w="1275"/>
        <w:gridCol w:w="1560"/>
        <w:gridCol w:w="1984"/>
      </w:tblGrid>
      <w:tr w:rsidR="0014353C" w:rsidRPr="005A7C7D" w:rsidTr="00DE48C4">
        <w:tc>
          <w:tcPr>
            <w:tcW w:w="920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8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961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560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984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14353C" w:rsidRPr="005A7C7D" w:rsidTr="00DE48C4">
        <w:trPr>
          <w:trHeight w:val="442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 modülü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tanı ve tedavi planlaması,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davranış yönlendirmesi,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koruyucu diş hekimliği uygulamaları,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çocuk ve adölesanda restoratif tedaviler, değişimler ve gelişmeler</w:t>
            </w: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14353C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Anabilim Dalı Öğretim Üyeleri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Anabilim Dalı Öğretim Üyeleri</w:t>
            </w:r>
          </w:p>
        </w:tc>
      </w:tr>
      <w:tr w:rsidR="0014353C" w:rsidRPr="005A7C7D" w:rsidTr="00DE48C4">
        <w:trPr>
          <w:trHeight w:val="22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2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4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141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40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 modülü</w:t>
            </w: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Kliniği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0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39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392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II modülü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Süt ve Genç Sürekli Dişlerde Endodontik Tedaviler, Değişimler ve Gelişmeler</w:t>
            </w:r>
          </w:p>
          <w:p w:rsidR="0014353C" w:rsidRPr="005A7C7D" w:rsidRDefault="005D6203" w:rsidP="005D6203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Süt, Karma ve Genç daimi dişlenmede protetik tedaviler,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Erken Diş kayıplarının tedavisi ve durdurucu ortodonti,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Dentoalveolar travmaların tanı, tedavi ve takibi, değişimler ve gelişmeler</w:t>
            </w: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14353C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7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2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3571F9">
        <w:trPr>
          <w:trHeight w:val="1043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55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2.2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II modülü</w:t>
            </w: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Kliniği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6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31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1155"/>
        </w:trPr>
        <w:tc>
          <w:tcPr>
            <w:tcW w:w="920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3.1</w:t>
            </w:r>
          </w:p>
        </w:tc>
        <w:tc>
          <w:tcPr>
            <w:tcW w:w="42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III modülü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Temporo Mandibular Eklem (TME) Rahatsızlıkları,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periodontal hastalıkların tanı ve tedavisi,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cerrahi tanı ve tedavi,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Multidisipliner Tedavi Konseyleri, Değişimler ve Gelişmeler</w:t>
            </w: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14353C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20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III modülü</w:t>
            </w: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Pedodonti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2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70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462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IV modülü</w:t>
            </w: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Bebek, çocuk ve adölesanda sedasyon ve genel anestezi altında diş hekimliği tedavileri,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Genetik/Dismorfik /Konjenital Hastalıklar, değişimler ve gelişmeler</w:t>
            </w:r>
          </w:p>
          <w:p w:rsidR="0014353C" w:rsidRPr="005A7C7D" w:rsidRDefault="005D6203" w:rsidP="005D6203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14353C" w:rsidRPr="005A7C7D">
              <w:rPr>
                <w:rFonts w:ascii="Times New Roman" w:hAnsi="Times New Roman"/>
                <w:sz w:val="20"/>
                <w:szCs w:val="20"/>
              </w:rPr>
              <w:t>Engelli hastalarda tedaviler, değişimler ve gelişmeler</w:t>
            </w: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14353C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25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18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123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390"/>
        </w:trPr>
        <w:tc>
          <w:tcPr>
            <w:tcW w:w="920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DÇDU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Pedodonti Dönem IV modülü</w:t>
            </w:r>
          </w:p>
          <w:p w:rsidR="0014353C" w:rsidRPr="005A7C7D" w:rsidRDefault="0014353C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klinik uygulamalar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Pedodonti Kliniği </w:t>
            </w: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27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14353C" w:rsidRPr="005A7C7D" w:rsidTr="00DE48C4">
        <w:trPr>
          <w:trHeight w:val="690"/>
        </w:trPr>
        <w:tc>
          <w:tcPr>
            <w:tcW w:w="92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53C" w:rsidRPr="005A7C7D" w:rsidRDefault="0014353C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275" w:type="dxa"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53C" w:rsidRPr="005A7C7D" w:rsidRDefault="0014353C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792EA1" w:rsidRPr="005A7C7D" w:rsidRDefault="00792EA1" w:rsidP="006F51B8">
      <w:pPr>
        <w:jc w:val="center"/>
        <w:rPr>
          <w:b/>
        </w:rPr>
      </w:pPr>
      <w:r w:rsidRPr="005A7C7D">
        <w:rPr>
          <w:b/>
        </w:rPr>
        <w:t>PERİODONTOLOJİ ANABİLİM DALI</w:t>
      </w:r>
    </w:p>
    <w:p w:rsidR="00070825" w:rsidRPr="005A7C7D" w:rsidRDefault="00070825" w:rsidP="006F51B8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1950"/>
        <w:gridCol w:w="5245"/>
        <w:gridCol w:w="1276"/>
        <w:gridCol w:w="1417"/>
        <w:gridCol w:w="1418"/>
        <w:gridCol w:w="1735"/>
      </w:tblGrid>
      <w:tr w:rsidR="00927CA7" w:rsidRPr="005A7C7D" w:rsidTr="00DE48C4">
        <w:tc>
          <w:tcPr>
            <w:tcW w:w="1134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50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245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18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735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927CA7" w:rsidRPr="005A7C7D" w:rsidTr="00DE48C4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 modülü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dokuların histolojisi ve fizyolojisi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hastalıkların etiyolojisi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hastalıkların patogenezi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hastalıklarda immünoloji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aletler ve kullanımı</w:t>
            </w: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Anabilim Dalı Öğretim Üyeleri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Anabilim Dalı Öğretim Üyeleri</w:t>
            </w:r>
          </w:p>
        </w:tc>
      </w:tr>
      <w:tr w:rsidR="00927CA7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967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40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 Dönem I modülü</w:t>
            </w: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39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392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II modülü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hastalıkların epidemiyolojisi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hastalıkların sınıflandırılması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tedavi planı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Periodontal kemoterapi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Cerrahi olmayan periodontal tedavi</w:t>
            </w: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1491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55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2.2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II modülü</w:t>
            </w: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33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610"/>
        </w:trPr>
        <w:tc>
          <w:tcPr>
            <w:tcW w:w="1134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3.1</w:t>
            </w:r>
          </w:p>
        </w:tc>
        <w:tc>
          <w:tcPr>
            <w:tcW w:w="42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III modülü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Periodontolojide klinik araştırma yöntemleri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C7494" w:rsidRPr="005A7C7D">
              <w:rPr>
                <w:rFonts w:ascii="Times New Roman" w:hAnsi="Times New Roman"/>
                <w:sz w:val="20"/>
                <w:szCs w:val="20"/>
              </w:rPr>
              <w:t>Periodontolojinin diğer diş hekimliği dalları ile ilişkileri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C7494" w:rsidRPr="005A7C7D">
              <w:rPr>
                <w:rFonts w:ascii="Times New Roman" w:hAnsi="Times New Roman"/>
                <w:sz w:val="20"/>
                <w:szCs w:val="20"/>
              </w:rPr>
              <w:t>Periodontal hastalıklarda risk faktörleri ve risk değerlendirmesi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C7494" w:rsidRPr="005A7C7D">
              <w:rPr>
                <w:rFonts w:ascii="Times New Roman" w:hAnsi="Times New Roman"/>
                <w:sz w:val="20"/>
                <w:szCs w:val="20"/>
              </w:rPr>
              <w:t>Periodontal cerrahi prensipleri</w:t>
            </w:r>
          </w:p>
          <w:p w:rsidR="00BC7494" w:rsidRPr="005A7C7D" w:rsidRDefault="00927CA7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81BA0" w:rsidRPr="005A7C7D">
              <w:rPr>
                <w:rFonts w:ascii="Times New Roman" w:hAnsi="Times New Roman"/>
                <w:sz w:val="20"/>
                <w:szCs w:val="20"/>
              </w:rPr>
              <w:t>Mukogingival sorunlar ve tedavileri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Salı 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 xml:space="preserve"> 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  <w:vertAlign w:val="superscript"/>
              </w:rPr>
            </w:pP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20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III modülü</w:t>
            </w: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</w:t>
            </w:r>
            <w:r w:rsidR="00927CA7" w:rsidRPr="005A7C7D">
              <w:rPr>
                <w:sz w:val="20"/>
                <w:szCs w:val="20"/>
              </w:rPr>
              <w:t xml:space="preserve"> 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70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462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Dönem IV modülü</w:t>
            </w: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81BA0" w:rsidRPr="005A7C7D">
              <w:rPr>
                <w:rFonts w:ascii="Times New Roman" w:hAnsi="Times New Roman"/>
                <w:sz w:val="20"/>
                <w:szCs w:val="20"/>
              </w:rPr>
              <w:t>Periodontal hastalıkların tanısında ileri yöntemler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81BA0" w:rsidRPr="005A7C7D">
              <w:rPr>
                <w:rFonts w:ascii="Times New Roman" w:hAnsi="Times New Roman"/>
                <w:sz w:val="20"/>
                <w:szCs w:val="20"/>
              </w:rPr>
              <w:t>Periodontolojide kullanılan biyomateryaller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81BA0" w:rsidRPr="005A7C7D">
              <w:rPr>
                <w:rFonts w:ascii="Times New Roman" w:hAnsi="Times New Roman"/>
                <w:sz w:val="20"/>
                <w:szCs w:val="20"/>
              </w:rPr>
              <w:t>Akut periodontal hastalıklar ve tedavileri</w:t>
            </w:r>
          </w:p>
          <w:p w:rsidR="00927CA7" w:rsidRPr="005A7C7D" w:rsidRDefault="00927CA7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81BA0" w:rsidRPr="005A7C7D">
              <w:rPr>
                <w:rFonts w:ascii="Times New Roman" w:hAnsi="Times New Roman"/>
                <w:sz w:val="20"/>
                <w:szCs w:val="20"/>
              </w:rPr>
              <w:t>Oral implantoloji</w:t>
            </w: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18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123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390"/>
        </w:trPr>
        <w:tc>
          <w:tcPr>
            <w:tcW w:w="1134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   Dönem IV modülü</w:t>
            </w:r>
          </w:p>
          <w:p w:rsidR="00927CA7" w:rsidRPr="005A7C7D" w:rsidRDefault="00927CA7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klinik uygulamalar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7CA7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Periodontoloji</w:t>
            </w:r>
            <w:r w:rsidR="00927CA7" w:rsidRPr="005A7C7D">
              <w:rPr>
                <w:sz w:val="20"/>
                <w:szCs w:val="20"/>
              </w:rPr>
              <w:t xml:space="preserve"> 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927CA7" w:rsidRPr="005A7C7D" w:rsidTr="00DE48C4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27CA7" w:rsidRPr="005A7C7D" w:rsidRDefault="00927CA7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7CA7" w:rsidRPr="005A7C7D" w:rsidRDefault="00927CA7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681BA0" w:rsidRPr="005A7C7D" w:rsidRDefault="00681BA0" w:rsidP="006F51B8">
      <w:pPr>
        <w:jc w:val="center"/>
        <w:rPr>
          <w:b/>
        </w:rPr>
      </w:pPr>
    </w:p>
    <w:p w:rsidR="00681BA0" w:rsidRPr="005A7C7D" w:rsidRDefault="00681BA0" w:rsidP="006F51B8">
      <w:pPr>
        <w:jc w:val="center"/>
        <w:rPr>
          <w:b/>
        </w:rPr>
      </w:pPr>
    </w:p>
    <w:p w:rsidR="00792EA1" w:rsidRPr="005A7C7D" w:rsidRDefault="00792EA1" w:rsidP="006F51B8">
      <w:pPr>
        <w:jc w:val="center"/>
        <w:rPr>
          <w:b/>
        </w:rPr>
      </w:pPr>
      <w:r w:rsidRPr="005A7C7D">
        <w:rPr>
          <w:b/>
        </w:rPr>
        <w:t>PROTETİK DİŞ TEDAVİSİ ANABİLİM DALI</w:t>
      </w:r>
    </w:p>
    <w:p w:rsidR="00070825" w:rsidRPr="005A7C7D" w:rsidRDefault="00070825" w:rsidP="006F51B8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1950"/>
        <w:gridCol w:w="5245"/>
        <w:gridCol w:w="1276"/>
        <w:gridCol w:w="1417"/>
        <w:gridCol w:w="1418"/>
        <w:gridCol w:w="1735"/>
      </w:tblGrid>
      <w:tr w:rsidR="00C549D6" w:rsidRPr="005A7C7D" w:rsidTr="00A926F1">
        <w:tc>
          <w:tcPr>
            <w:tcW w:w="1134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50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245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417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18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735" w:type="dxa"/>
            <w:shd w:val="clear" w:color="auto" w:fill="auto"/>
          </w:tcPr>
          <w:p w:rsidR="00C549D6" w:rsidRPr="005A7C7D" w:rsidRDefault="00C549D6" w:rsidP="00A926F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45153B" w:rsidRPr="005A7C7D" w:rsidTr="00A926F1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549D6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 modülü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İleri maddeler bilgisi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Tam protezler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•Hareketli bölümlü protezler</w:t>
            </w:r>
          </w:p>
          <w:p w:rsidR="0045153B" w:rsidRPr="005A7C7D" w:rsidRDefault="0045153B" w:rsidP="00C82650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•Sabit protezler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Anabilim Dalı Öğretim Üyeleri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Anabilim Dalı Öğretim Üyeleri</w:t>
            </w:r>
          </w:p>
        </w:tc>
      </w:tr>
      <w:tr w:rsidR="0045153B" w:rsidRPr="005A7C7D" w:rsidTr="00A926F1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C82650">
        <w:trPr>
          <w:trHeight w:val="542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40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 modülü</w:t>
            </w: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C82650">
        <w:trPr>
          <w:trHeight w:val="19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C8265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19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Cuma 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392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II modülü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Protetik Malzeme ve Teknoloji Bilgisi</w:t>
            </w:r>
          </w:p>
          <w:p w:rsidR="0045153B" w:rsidRPr="005A7C7D" w:rsidRDefault="0045153B" w:rsidP="00C82650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Çiğneme sistemi ve oklüzyon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İleri sabit protezler</w:t>
            </w:r>
          </w:p>
          <w:p w:rsidR="0045153B" w:rsidRPr="005A7C7D" w:rsidRDefault="0045153B" w:rsidP="00C82650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Protez literatürü I</w:t>
            </w: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8C6A9F">
        <w:trPr>
          <w:trHeight w:val="898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55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2.2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 Dönem II modülü</w:t>
            </w: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 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8C6A9F">
        <w:trPr>
          <w:trHeight w:val="328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8C6A9F">
        <w:trPr>
          <w:trHeight w:val="562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610"/>
        </w:trPr>
        <w:tc>
          <w:tcPr>
            <w:tcW w:w="1134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3.1</w:t>
            </w:r>
          </w:p>
        </w:tc>
        <w:tc>
          <w:tcPr>
            <w:tcW w:w="42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III modülü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Çene eklemi rahatsızlıkları ve tedavisi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Protetik geriodontoloji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Diş hekimliğinde porselen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Oral implantoloji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Bilimsel araştırmaların planlanması ve etik yaklaşım</w:t>
            </w:r>
          </w:p>
          <w:p w:rsidR="0045153B" w:rsidRPr="005A7C7D" w:rsidRDefault="0045153B" w:rsidP="004C51C2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•Protez literatürü II</w:t>
            </w: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 xml:space="preserve"> 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  <w:vertAlign w:val="superscript"/>
              </w:rPr>
            </w:pPr>
          </w:p>
          <w:p w:rsidR="0045153B" w:rsidRPr="005A7C7D" w:rsidRDefault="0045153B" w:rsidP="00A926F1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20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12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III modülü</w:t>
            </w: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4C51C2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Protetik Diş Tedavisi 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4C51C2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4C51C2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4C51C2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45153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172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462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IV modülü</w:t>
            </w: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•Çene yüz protezleri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Özel bölümlü protezler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Prostodontide estetik yaklaşımlar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İplant destekli protezler</w:t>
            </w:r>
          </w:p>
          <w:p w:rsidR="0045153B" w:rsidRPr="005A7C7D" w:rsidRDefault="0045153B" w:rsidP="00A926F1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Özel durum sergileyen hastalarda protetik yaklaşımlar</w:t>
            </w:r>
          </w:p>
          <w:p w:rsidR="0045153B" w:rsidRPr="005A7C7D" w:rsidRDefault="0045153B" w:rsidP="00EC0720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•Protez literatürü III</w:t>
            </w: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EC0720">
        <w:trPr>
          <w:trHeight w:val="341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EC0720">
        <w:trPr>
          <w:trHeight w:val="388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682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Cuma 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390"/>
        </w:trPr>
        <w:tc>
          <w:tcPr>
            <w:tcW w:w="1134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DPDU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45153B" w:rsidRPr="005A7C7D" w:rsidRDefault="0045153B" w:rsidP="00C8265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12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Protetik Diş Tedavisi Dönem IV modülü</w:t>
            </w:r>
          </w:p>
          <w:p w:rsidR="0045153B" w:rsidRPr="005A7C7D" w:rsidRDefault="0045153B" w:rsidP="00A926F1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klinik uygulamalar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-11: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45153B" w:rsidRPr="005A7C7D" w:rsidRDefault="0045153B" w:rsidP="00EC072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Protetik Diş Tedavisi 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EC072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EC0720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EC0720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45153B" w:rsidRPr="005A7C7D" w:rsidTr="00A926F1">
        <w:trPr>
          <w:trHeight w:val="230"/>
        </w:trPr>
        <w:tc>
          <w:tcPr>
            <w:tcW w:w="1134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5153B" w:rsidRPr="005A7C7D" w:rsidRDefault="0045153B" w:rsidP="00A926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45153B" w:rsidRPr="005A7C7D" w:rsidRDefault="0045153B" w:rsidP="00EC0720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14: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153B" w:rsidRPr="005A7C7D" w:rsidRDefault="0045153B" w:rsidP="00A926F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070825" w:rsidRPr="005A7C7D" w:rsidRDefault="00070825" w:rsidP="006F51B8">
      <w:pPr>
        <w:jc w:val="center"/>
        <w:rPr>
          <w:b/>
        </w:rPr>
      </w:pPr>
    </w:p>
    <w:p w:rsidR="00070825" w:rsidRPr="005A7C7D" w:rsidRDefault="00070825" w:rsidP="006F51B8">
      <w:pPr>
        <w:jc w:val="center"/>
        <w:rPr>
          <w:b/>
        </w:rPr>
      </w:pPr>
    </w:p>
    <w:p w:rsidR="008A7ED0" w:rsidRPr="005A7C7D" w:rsidRDefault="00792EA1" w:rsidP="006F51B8">
      <w:pPr>
        <w:jc w:val="center"/>
        <w:rPr>
          <w:b/>
        </w:rPr>
      </w:pPr>
      <w:r w:rsidRPr="005A7C7D">
        <w:rPr>
          <w:b/>
        </w:rPr>
        <w:t>RESTORATİF DİŞ TEDAVİSİ ANABİLİM DALI</w:t>
      </w:r>
    </w:p>
    <w:p w:rsidR="00365027" w:rsidRPr="005A7C7D" w:rsidRDefault="00365027" w:rsidP="006F51B8">
      <w:pPr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567"/>
        <w:gridCol w:w="1950"/>
        <w:gridCol w:w="5245"/>
        <w:gridCol w:w="1276"/>
        <w:gridCol w:w="1417"/>
        <w:gridCol w:w="1418"/>
        <w:gridCol w:w="1735"/>
      </w:tblGrid>
      <w:tr w:rsidR="00C16BC4" w:rsidRPr="005A7C7D" w:rsidTr="00DE48C4">
        <w:tc>
          <w:tcPr>
            <w:tcW w:w="1134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2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1950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245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Konuları</w:t>
            </w: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Günü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18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Ders Yeri</w:t>
            </w:r>
          </w:p>
        </w:tc>
        <w:tc>
          <w:tcPr>
            <w:tcW w:w="1735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5A7C7D">
              <w:rPr>
                <w:b/>
                <w:sz w:val="20"/>
                <w:szCs w:val="20"/>
              </w:rPr>
              <w:t>Öğretim Üyesi</w:t>
            </w:r>
          </w:p>
        </w:tc>
      </w:tr>
      <w:tr w:rsidR="00C16BC4" w:rsidRPr="005A7C7D" w:rsidTr="00DE48C4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DRU1.1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Restoratif Diş Tedavisi</w:t>
            </w:r>
            <w:r w:rsidR="00C16BC4" w:rsidRPr="005A7C7D">
              <w:rPr>
                <w:sz w:val="20"/>
                <w:szCs w:val="20"/>
              </w:rPr>
              <w:t xml:space="preserve"> Dönem I modülü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Modern Tanı Cihazları İle Çürük Teşhisi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Modern Tanı Metodları İle Bireysel Çürük Risk Tayini</w:t>
            </w:r>
          </w:p>
          <w:p w:rsidR="00C16BC4" w:rsidRPr="005A7C7D" w:rsidRDefault="00FF4F91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Çürüğü Mekanik Kemo-Mekanik ve Kinetik Olarak Uzaklaştırma</w:t>
            </w:r>
          </w:p>
          <w:p w:rsidR="00C16BC4" w:rsidRPr="005A7C7D" w:rsidRDefault="00FF4F91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Minimal İnvaziv Girişimler (Restorasyon Defektlerinin Tamiri/Düzenlenmesi)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Diş Sert Doku Kayıplarının Direkt/İndirekt Restorasyonu</w:t>
            </w:r>
          </w:p>
          <w:p w:rsidR="00755A76" w:rsidRPr="005A7C7D" w:rsidRDefault="00FF4F91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Aşırı Dentin Duyarlılığının Tedavisi</w:t>
            </w: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Anabilim Dalı Öğretim Üyeleri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Anabilim Dalı Öğretim Üyeleri</w:t>
            </w:r>
          </w:p>
        </w:tc>
      </w:tr>
      <w:tr w:rsidR="00C16BC4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967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40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1.2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Dönem I modülü</w:t>
            </w:r>
          </w:p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0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39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392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2.1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8E3D64" w:rsidRPr="005A7C7D" w:rsidRDefault="008E3D64" w:rsidP="00DE48C4">
            <w:pPr>
              <w:jc w:val="center"/>
              <w:rPr>
                <w:sz w:val="20"/>
                <w:szCs w:val="20"/>
              </w:rPr>
            </w:pPr>
          </w:p>
          <w:p w:rsidR="008E3D64" w:rsidRPr="005A7C7D" w:rsidRDefault="008E3D64" w:rsidP="00DE48C4">
            <w:pPr>
              <w:jc w:val="center"/>
              <w:rPr>
                <w:sz w:val="20"/>
                <w:szCs w:val="20"/>
              </w:rPr>
            </w:pPr>
          </w:p>
          <w:p w:rsidR="008E3D64" w:rsidRPr="005A7C7D" w:rsidRDefault="008E3D64" w:rsidP="00DE48C4">
            <w:pPr>
              <w:jc w:val="center"/>
              <w:rPr>
                <w:sz w:val="20"/>
                <w:szCs w:val="20"/>
              </w:rPr>
            </w:pPr>
          </w:p>
          <w:p w:rsidR="008E3D64" w:rsidRPr="005A7C7D" w:rsidRDefault="008E3D64" w:rsidP="00DE48C4">
            <w:pPr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Dönem II modülü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Farklı Matris Sistem Uygulamaları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Kuron Restorasyon Uygulamaları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Kompozit/Seramik Laminate Vener Uygulamaları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Post ve Core Yapımı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55A76" w:rsidRPr="005A7C7D">
              <w:rPr>
                <w:rFonts w:ascii="Times New Roman" w:hAnsi="Times New Roman"/>
                <w:sz w:val="20"/>
                <w:szCs w:val="20"/>
              </w:rPr>
              <w:t>Cad Cam Uygulamaları</w:t>
            </w:r>
          </w:p>
          <w:p w:rsidR="00755A76" w:rsidRPr="005A7C7D" w:rsidRDefault="00755A76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 Aşırı Madde Kayıplı Dişlerin Kompozit/Seramik Restorasyon Uygulamaları</w:t>
            </w: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FF4F91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1491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55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2.2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Dönem II modülü</w:t>
            </w:r>
          </w:p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Pazartesi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FF4F91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Kliniği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33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610"/>
        </w:trPr>
        <w:tc>
          <w:tcPr>
            <w:tcW w:w="1134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3.1</w:t>
            </w:r>
          </w:p>
        </w:tc>
        <w:tc>
          <w:tcPr>
            <w:tcW w:w="42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Dönem III modülü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Mobil Dişlerin Splintlenmesi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Renklenmiş Dişlerin Tedavisi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Gülme Hattının Analizi/Düzenlenmesi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Pulpanın İstem Dışı Açıldığı Durumların Tedavisi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A</w:t>
            </w:r>
            <w:r w:rsidR="00BC7494" w:rsidRPr="005A7C7D">
              <w:rPr>
                <w:rFonts w:ascii="Times New Roman" w:hAnsi="Times New Roman"/>
                <w:sz w:val="20"/>
                <w:szCs w:val="20"/>
              </w:rPr>
              <w:t>ğı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z Kokusu</w:t>
            </w:r>
          </w:p>
          <w:p w:rsidR="008E3D64" w:rsidRPr="005A7C7D" w:rsidRDefault="00FF4F91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Diş Dizilim Bozukluklarının Restoratif Yönden Değerlendirilmesi</w:t>
            </w: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Salı 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8E3D6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 xml:space="preserve"> 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</w:rPr>
            </w:pP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  <w:vertAlign w:val="superscript"/>
              </w:rPr>
            </w:pP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</w:rPr>
            </w:pPr>
          </w:p>
          <w:p w:rsidR="00C16BC4" w:rsidRPr="005A7C7D" w:rsidRDefault="00C16BC4" w:rsidP="008E3D64">
            <w:pPr>
              <w:pStyle w:val="Default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3571F9" w:rsidRPr="005A7C7D" w:rsidRDefault="003571F9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20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3.2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 xml:space="preserve"> Dönem III modülü</w:t>
            </w:r>
          </w:p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klinik uygulamalar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6BC4" w:rsidRPr="005A7C7D" w:rsidRDefault="008E3D6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 xml:space="preserve">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70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462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4.1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755A76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>Dönem IV modülü</w:t>
            </w:r>
          </w:p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FF4F91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Dişler Arası Boşlukların Restoratif Yönden Değerlendirilmesi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Fiber Restorasyonlar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Lazerle Çürük Uzaklaştırması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Remineralizasyon (Flour bileşikleri, CPP-AP v.b. ajanlarla)</w:t>
            </w:r>
          </w:p>
          <w:p w:rsidR="00C16BC4" w:rsidRPr="005A7C7D" w:rsidRDefault="00C16BC4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Diş Anomalilerinin Direk Restorasyonu</w:t>
            </w:r>
          </w:p>
          <w:p w:rsidR="008E3D64" w:rsidRPr="005A7C7D" w:rsidRDefault="00FF4F91" w:rsidP="00DE48C4">
            <w:pPr>
              <w:pStyle w:val="ListeParagraf"/>
              <w:tabs>
                <w:tab w:val="left" w:pos="169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7D">
              <w:rPr>
                <w:rFonts w:ascii="Times New Roman" w:hAnsi="Times New Roman"/>
                <w:sz w:val="20"/>
                <w:szCs w:val="20"/>
              </w:rPr>
              <w:t>•</w:t>
            </w:r>
            <w:r w:rsidR="008E3D64" w:rsidRPr="005A7C7D">
              <w:rPr>
                <w:rFonts w:ascii="Times New Roman" w:hAnsi="Times New Roman"/>
                <w:sz w:val="20"/>
                <w:szCs w:val="20"/>
              </w:rPr>
              <w:t>Tüberkül Kırıklarının Direk veya İndirek Yöntemlerle Tedavisi</w:t>
            </w: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Salı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08: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-09: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Öğretim Üyesi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Odaları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18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123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-17: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390"/>
        </w:trPr>
        <w:tc>
          <w:tcPr>
            <w:tcW w:w="1134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DRU 4.2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16BC4" w:rsidRPr="005A7C7D" w:rsidRDefault="00755A76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 xml:space="preserve"> Dönem IV modülü</w:t>
            </w:r>
          </w:p>
          <w:p w:rsidR="00C16BC4" w:rsidRPr="005A7C7D" w:rsidRDefault="00C16BC4" w:rsidP="00DE48C4">
            <w:pPr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 klinik uygulamalar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Çarşamba</w:t>
            </w:r>
          </w:p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8E3D6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6BC4" w:rsidRPr="005A7C7D" w:rsidRDefault="008E3D6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 xml:space="preserve">Restoratif Diş Tedavisi </w:t>
            </w:r>
            <w:r w:rsidR="00C16BC4" w:rsidRPr="005A7C7D">
              <w:rPr>
                <w:sz w:val="20"/>
                <w:szCs w:val="20"/>
              </w:rPr>
              <w:t xml:space="preserve">Kliniği </w:t>
            </w: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Perşembe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C16BC4" w:rsidRPr="005A7C7D" w:rsidTr="00DE48C4">
        <w:trPr>
          <w:trHeight w:val="690"/>
        </w:trPr>
        <w:tc>
          <w:tcPr>
            <w:tcW w:w="1134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16BC4" w:rsidRPr="005A7C7D" w:rsidRDefault="00C16BC4" w:rsidP="00DE48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A7C7D">
              <w:rPr>
                <w:sz w:val="20"/>
                <w:szCs w:val="20"/>
              </w:rPr>
              <w:t>Cuma</w:t>
            </w:r>
          </w:p>
        </w:tc>
        <w:tc>
          <w:tcPr>
            <w:tcW w:w="1417" w:type="dxa"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9: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  <w:r w:rsidRPr="005A7C7D">
              <w:rPr>
                <w:sz w:val="20"/>
                <w:szCs w:val="20"/>
              </w:rPr>
              <w:t>-12:</w:t>
            </w:r>
            <w:r w:rsidRPr="005A7C7D">
              <w:rPr>
                <w:sz w:val="20"/>
                <w:szCs w:val="20"/>
                <w:vertAlign w:val="superscript"/>
              </w:rPr>
              <w:t>00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  <w:vertAlign w:val="superscript"/>
              </w:rPr>
            </w:pPr>
            <w:r w:rsidRPr="005A7C7D">
              <w:rPr>
                <w:sz w:val="20"/>
                <w:szCs w:val="20"/>
              </w:rPr>
              <w:t>13: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  <w:r w:rsidRPr="005A7C7D">
              <w:rPr>
                <w:sz w:val="20"/>
                <w:szCs w:val="20"/>
              </w:rPr>
              <w:t>-16:</w:t>
            </w:r>
            <w:r w:rsidRPr="005A7C7D">
              <w:rPr>
                <w:sz w:val="20"/>
                <w:szCs w:val="20"/>
                <w:vertAlign w:val="superscript"/>
              </w:rPr>
              <w:t>30</w:t>
            </w:r>
          </w:p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16BC4" w:rsidRPr="005A7C7D" w:rsidRDefault="00C16BC4" w:rsidP="00DE48C4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</w:tbl>
    <w:p w:rsidR="00365027" w:rsidRPr="005A7C7D" w:rsidRDefault="00365027" w:rsidP="006F51B8">
      <w:pPr>
        <w:jc w:val="center"/>
        <w:rPr>
          <w:b/>
        </w:rPr>
      </w:pPr>
    </w:p>
    <w:p w:rsidR="005A0E48" w:rsidRPr="005A7C7D" w:rsidRDefault="005A0E48" w:rsidP="005A0E48">
      <w:pPr>
        <w:ind w:right="-285"/>
        <w:jc w:val="center"/>
        <w:rPr>
          <w:b/>
          <w:sz w:val="22"/>
          <w:szCs w:val="22"/>
        </w:rPr>
      </w:pPr>
    </w:p>
    <w:sectPr w:rsidR="005A0E48" w:rsidRPr="005A7C7D" w:rsidSect="00A078C0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32" w:rsidRDefault="00A54032" w:rsidP="003E17F8">
      <w:r>
        <w:separator/>
      </w:r>
    </w:p>
  </w:endnote>
  <w:endnote w:type="continuationSeparator" w:id="1">
    <w:p w:rsidR="00A54032" w:rsidRDefault="00A54032" w:rsidP="003E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F5" w:rsidRDefault="00EA1AF5">
    <w:pPr>
      <w:pStyle w:val="Altbilgi"/>
      <w:jc w:val="right"/>
    </w:pPr>
    <w:fldSimple w:instr=" PAGE   \* MERGEFORMAT ">
      <w:r w:rsidR="00A54032">
        <w:rPr>
          <w:noProof/>
        </w:rPr>
        <w:t>1</w:t>
      </w:r>
    </w:fldSimple>
  </w:p>
  <w:p w:rsidR="00EA1AF5" w:rsidRDefault="00EA1A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32" w:rsidRDefault="00A54032" w:rsidP="003E17F8">
      <w:r>
        <w:separator/>
      </w:r>
    </w:p>
  </w:footnote>
  <w:footnote w:type="continuationSeparator" w:id="1">
    <w:p w:rsidR="00A54032" w:rsidRDefault="00A54032" w:rsidP="003E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B"/>
      </v:shape>
    </w:pict>
  </w:numPicBullet>
  <w:abstractNum w:abstractNumId="0">
    <w:nsid w:val="05CD3135"/>
    <w:multiLevelType w:val="hybridMultilevel"/>
    <w:tmpl w:val="6FD005A8"/>
    <w:lvl w:ilvl="0" w:tplc="504CC202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463693"/>
    <w:multiLevelType w:val="hybridMultilevel"/>
    <w:tmpl w:val="7F28876C"/>
    <w:lvl w:ilvl="0" w:tplc="041F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92B735B"/>
    <w:multiLevelType w:val="hybridMultilevel"/>
    <w:tmpl w:val="699CD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7A2B"/>
    <w:multiLevelType w:val="hybridMultilevel"/>
    <w:tmpl w:val="6F2C8346"/>
    <w:lvl w:ilvl="0" w:tplc="4B043624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1F4643"/>
    <w:multiLevelType w:val="hybridMultilevel"/>
    <w:tmpl w:val="8BA2317A"/>
    <w:lvl w:ilvl="0" w:tplc="0D8C1C50">
      <w:start w:val="2547"/>
      <w:numFmt w:val="decimal"/>
      <w:lvlText w:val="%1"/>
      <w:lvlJc w:val="left"/>
      <w:pPr>
        <w:ind w:left="57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03B4C0E"/>
    <w:multiLevelType w:val="hybridMultilevel"/>
    <w:tmpl w:val="D442A3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74A"/>
    <w:multiLevelType w:val="hybridMultilevel"/>
    <w:tmpl w:val="E5082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0EF1"/>
    <w:multiLevelType w:val="hybridMultilevel"/>
    <w:tmpl w:val="648CC184"/>
    <w:lvl w:ilvl="0" w:tplc="8DAECC34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8B16FBA"/>
    <w:multiLevelType w:val="hybridMultilevel"/>
    <w:tmpl w:val="EC0C5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B71"/>
    <w:multiLevelType w:val="multilevel"/>
    <w:tmpl w:val="E4D6781C"/>
    <w:lvl w:ilvl="0">
      <w:start w:val="15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1E543516"/>
    <w:multiLevelType w:val="hybridMultilevel"/>
    <w:tmpl w:val="41D4B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F56D5"/>
    <w:multiLevelType w:val="multilevel"/>
    <w:tmpl w:val="F22061B4"/>
    <w:lvl w:ilvl="0">
      <w:start w:val="5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26B823D6"/>
    <w:multiLevelType w:val="hybridMultilevel"/>
    <w:tmpl w:val="87A43BB2"/>
    <w:lvl w:ilvl="0" w:tplc="21A4E88A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DD21A1"/>
    <w:multiLevelType w:val="hybridMultilevel"/>
    <w:tmpl w:val="50E6FE0E"/>
    <w:lvl w:ilvl="0" w:tplc="4A7AB67C">
      <w:start w:val="254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0C45"/>
    <w:multiLevelType w:val="hybridMultilevel"/>
    <w:tmpl w:val="FF2E4F34"/>
    <w:lvl w:ilvl="0" w:tplc="4DF087AA">
      <w:start w:val="2547"/>
      <w:numFmt w:val="decimal"/>
      <w:lvlText w:val="%1"/>
      <w:lvlJc w:val="left"/>
      <w:pPr>
        <w:ind w:left="585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D5D7AC8"/>
    <w:multiLevelType w:val="hybridMultilevel"/>
    <w:tmpl w:val="1F78B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73C55"/>
    <w:multiLevelType w:val="hybridMultilevel"/>
    <w:tmpl w:val="0A606BFE"/>
    <w:lvl w:ilvl="0" w:tplc="C6A0A254">
      <w:start w:val="2547"/>
      <w:numFmt w:val="decimal"/>
      <w:lvlText w:val="%1"/>
      <w:lvlJc w:val="left"/>
      <w:pPr>
        <w:ind w:left="57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60237D9"/>
    <w:multiLevelType w:val="hybridMultilevel"/>
    <w:tmpl w:val="E0525006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541E4"/>
    <w:multiLevelType w:val="hybridMultilevel"/>
    <w:tmpl w:val="FE76B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810E2"/>
    <w:multiLevelType w:val="hybridMultilevel"/>
    <w:tmpl w:val="84F8A504"/>
    <w:lvl w:ilvl="0" w:tplc="2CCAB154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23A6C7C"/>
    <w:multiLevelType w:val="hybridMultilevel"/>
    <w:tmpl w:val="DDC8F7F2"/>
    <w:lvl w:ilvl="0" w:tplc="CA02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0756A"/>
    <w:multiLevelType w:val="hybridMultilevel"/>
    <w:tmpl w:val="B50880D0"/>
    <w:lvl w:ilvl="0" w:tplc="70667C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36C2F"/>
    <w:multiLevelType w:val="multilevel"/>
    <w:tmpl w:val="14B84FB4"/>
    <w:lvl w:ilvl="0">
      <w:start w:val="1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500E7AFC"/>
    <w:multiLevelType w:val="hybridMultilevel"/>
    <w:tmpl w:val="76040878"/>
    <w:lvl w:ilvl="0" w:tplc="8FD8D6B4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353DA6"/>
    <w:multiLevelType w:val="hybridMultilevel"/>
    <w:tmpl w:val="199A814C"/>
    <w:lvl w:ilvl="0" w:tplc="2E0E138A">
      <w:start w:val="2547"/>
      <w:numFmt w:val="decimal"/>
      <w:lvlText w:val="%1"/>
      <w:lvlJc w:val="left"/>
      <w:pPr>
        <w:ind w:left="600" w:hanging="360"/>
      </w:pPr>
      <w:rPr>
        <w:rFonts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1DA50BF"/>
    <w:multiLevelType w:val="hybridMultilevel"/>
    <w:tmpl w:val="591E3B7E"/>
    <w:lvl w:ilvl="0" w:tplc="62EA368E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2316F9A"/>
    <w:multiLevelType w:val="hybridMultilevel"/>
    <w:tmpl w:val="5C20CD8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975E4"/>
    <w:multiLevelType w:val="hybridMultilevel"/>
    <w:tmpl w:val="1F848194"/>
    <w:lvl w:ilvl="0" w:tplc="641AD0BA">
      <w:start w:val="2547"/>
      <w:numFmt w:val="decimal"/>
      <w:lvlText w:val="%1"/>
      <w:lvlJc w:val="left"/>
      <w:pPr>
        <w:ind w:left="585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5881036"/>
    <w:multiLevelType w:val="hybridMultilevel"/>
    <w:tmpl w:val="1F4C0C24"/>
    <w:lvl w:ilvl="0" w:tplc="1BF4CB8A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02373EC"/>
    <w:multiLevelType w:val="hybridMultilevel"/>
    <w:tmpl w:val="D1BEF280"/>
    <w:lvl w:ilvl="0" w:tplc="62165860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28250AE"/>
    <w:multiLevelType w:val="hybridMultilevel"/>
    <w:tmpl w:val="4F70F342"/>
    <w:lvl w:ilvl="0" w:tplc="EA229CE4">
      <w:start w:val="2547"/>
      <w:numFmt w:val="decimal"/>
      <w:lvlText w:val="%1"/>
      <w:lvlJc w:val="left"/>
      <w:pPr>
        <w:ind w:left="57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7701378"/>
    <w:multiLevelType w:val="multilevel"/>
    <w:tmpl w:val="4C68C9BA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2">
    <w:nsid w:val="68863399"/>
    <w:multiLevelType w:val="hybridMultilevel"/>
    <w:tmpl w:val="511629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9E67CF"/>
    <w:multiLevelType w:val="hybridMultilevel"/>
    <w:tmpl w:val="DD941B02"/>
    <w:lvl w:ilvl="0" w:tplc="8910C2FC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35A141B"/>
    <w:multiLevelType w:val="hybridMultilevel"/>
    <w:tmpl w:val="304C51CC"/>
    <w:lvl w:ilvl="0" w:tplc="9108874E">
      <w:start w:val="2547"/>
      <w:numFmt w:val="decimal"/>
      <w:lvlText w:val="%1"/>
      <w:lvlJc w:val="left"/>
      <w:pPr>
        <w:ind w:left="54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87B49C6"/>
    <w:multiLevelType w:val="hybridMultilevel"/>
    <w:tmpl w:val="90B270DC"/>
    <w:lvl w:ilvl="0" w:tplc="E42E6C6A">
      <w:start w:val="25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2"/>
  </w:num>
  <w:num w:numId="4">
    <w:abstractNumId w:val="9"/>
  </w:num>
  <w:num w:numId="5">
    <w:abstractNumId w:val="26"/>
  </w:num>
  <w:num w:numId="6">
    <w:abstractNumId w:val="17"/>
  </w:num>
  <w:num w:numId="7">
    <w:abstractNumId w:val="20"/>
  </w:num>
  <w:num w:numId="8">
    <w:abstractNumId w:val="7"/>
  </w:num>
  <w:num w:numId="9">
    <w:abstractNumId w:val="23"/>
  </w:num>
  <w:num w:numId="10">
    <w:abstractNumId w:val="12"/>
  </w:num>
  <w:num w:numId="11">
    <w:abstractNumId w:val="24"/>
  </w:num>
  <w:num w:numId="12">
    <w:abstractNumId w:val="33"/>
  </w:num>
  <w:num w:numId="13">
    <w:abstractNumId w:val="14"/>
  </w:num>
  <w:num w:numId="14">
    <w:abstractNumId w:val="3"/>
  </w:num>
  <w:num w:numId="15">
    <w:abstractNumId w:val="27"/>
  </w:num>
  <w:num w:numId="16">
    <w:abstractNumId w:val="25"/>
  </w:num>
  <w:num w:numId="17">
    <w:abstractNumId w:val="29"/>
  </w:num>
  <w:num w:numId="18">
    <w:abstractNumId w:val="30"/>
  </w:num>
  <w:num w:numId="19">
    <w:abstractNumId w:val="34"/>
  </w:num>
  <w:num w:numId="20">
    <w:abstractNumId w:val="19"/>
  </w:num>
  <w:num w:numId="21">
    <w:abstractNumId w:val="4"/>
  </w:num>
  <w:num w:numId="22">
    <w:abstractNumId w:val="16"/>
  </w:num>
  <w:num w:numId="23">
    <w:abstractNumId w:val="13"/>
  </w:num>
  <w:num w:numId="24">
    <w:abstractNumId w:val="35"/>
  </w:num>
  <w:num w:numId="25">
    <w:abstractNumId w:val="6"/>
  </w:num>
  <w:num w:numId="26">
    <w:abstractNumId w:val="18"/>
  </w:num>
  <w:num w:numId="27">
    <w:abstractNumId w:val="2"/>
  </w:num>
  <w:num w:numId="28">
    <w:abstractNumId w:val="15"/>
  </w:num>
  <w:num w:numId="29">
    <w:abstractNumId w:val="8"/>
  </w:num>
  <w:num w:numId="30">
    <w:abstractNumId w:val="32"/>
  </w:num>
  <w:num w:numId="31">
    <w:abstractNumId w:val="28"/>
  </w:num>
  <w:num w:numId="32">
    <w:abstractNumId w:val="0"/>
  </w:num>
  <w:num w:numId="33">
    <w:abstractNumId w:val="21"/>
  </w:num>
  <w:num w:numId="34">
    <w:abstractNumId w:val="10"/>
  </w:num>
  <w:num w:numId="35">
    <w:abstractNumId w:val="1"/>
  </w:num>
  <w:num w:numId="36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1DB0"/>
    <w:rsid w:val="00002AC3"/>
    <w:rsid w:val="00004E91"/>
    <w:rsid w:val="0000605A"/>
    <w:rsid w:val="000066BE"/>
    <w:rsid w:val="00006D0F"/>
    <w:rsid w:val="000075C9"/>
    <w:rsid w:val="00014E90"/>
    <w:rsid w:val="00017E9E"/>
    <w:rsid w:val="00021C95"/>
    <w:rsid w:val="00022CD0"/>
    <w:rsid w:val="00023F42"/>
    <w:rsid w:val="00026100"/>
    <w:rsid w:val="00026572"/>
    <w:rsid w:val="00032719"/>
    <w:rsid w:val="00033073"/>
    <w:rsid w:val="000332E9"/>
    <w:rsid w:val="00035D2B"/>
    <w:rsid w:val="000364CC"/>
    <w:rsid w:val="00037159"/>
    <w:rsid w:val="0004547E"/>
    <w:rsid w:val="000455AE"/>
    <w:rsid w:val="0004707F"/>
    <w:rsid w:val="0004723B"/>
    <w:rsid w:val="00052508"/>
    <w:rsid w:val="00053D3F"/>
    <w:rsid w:val="00062102"/>
    <w:rsid w:val="00064574"/>
    <w:rsid w:val="00066796"/>
    <w:rsid w:val="000675BB"/>
    <w:rsid w:val="00070426"/>
    <w:rsid w:val="00070825"/>
    <w:rsid w:val="00071B92"/>
    <w:rsid w:val="00072A61"/>
    <w:rsid w:val="00075056"/>
    <w:rsid w:val="0007742A"/>
    <w:rsid w:val="000813B7"/>
    <w:rsid w:val="00083028"/>
    <w:rsid w:val="00085966"/>
    <w:rsid w:val="0008777F"/>
    <w:rsid w:val="00095F54"/>
    <w:rsid w:val="000A4380"/>
    <w:rsid w:val="000A5E24"/>
    <w:rsid w:val="000B1ECD"/>
    <w:rsid w:val="000B3E39"/>
    <w:rsid w:val="000B40D5"/>
    <w:rsid w:val="000B571B"/>
    <w:rsid w:val="000C2A47"/>
    <w:rsid w:val="000C4305"/>
    <w:rsid w:val="000C46E6"/>
    <w:rsid w:val="000C4D80"/>
    <w:rsid w:val="000E069B"/>
    <w:rsid w:val="000E119D"/>
    <w:rsid w:val="000E3601"/>
    <w:rsid w:val="000F0271"/>
    <w:rsid w:val="000F3F4B"/>
    <w:rsid w:val="000F462C"/>
    <w:rsid w:val="000F5D1E"/>
    <w:rsid w:val="000F78F1"/>
    <w:rsid w:val="00102CC9"/>
    <w:rsid w:val="001063C8"/>
    <w:rsid w:val="001101BD"/>
    <w:rsid w:val="00111AC9"/>
    <w:rsid w:val="0011418F"/>
    <w:rsid w:val="001154E2"/>
    <w:rsid w:val="00116E31"/>
    <w:rsid w:val="001204D2"/>
    <w:rsid w:val="00122262"/>
    <w:rsid w:val="00125EDB"/>
    <w:rsid w:val="00132517"/>
    <w:rsid w:val="00134FF7"/>
    <w:rsid w:val="00135EE9"/>
    <w:rsid w:val="00142D2F"/>
    <w:rsid w:val="0014353C"/>
    <w:rsid w:val="0014796E"/>
    <w:rsid w:val="00147CDB"/>
    <w:rsid w:val="00152088"/>
    <w:rsid w:val="00153504"/>
    <w:rsid w:val="00161DD7"/>
    <w:rsid w:val="001622DB"/>
    <w:rsid w:val="001833E1"/>
    <w:rsid w:val="001868F6"/>
    <w:rsid w:val="00191259"/>
    <w:rsid w:val="001945AB"/>
    <w:rsid w:val="001A360B"/>
    <w:rsid w:val="001A5388"/>
    <w:rsid w:val="001A5FC3"/>
    <w:rsid w:val="001B453E"/>
    <w:rsid w:val="001B56CF"/>
    <w:rsid w:val="001B798C"/>
    <w:rsid w:val="001B7C30"/>
    <w:rsid w:val="001C3094"/>
    <w:rsid w:val="001C3569"/>
    <w:rsid w:val="001C5837"/>
    <w:rsid w:val="001C5A5E"/>
    <w:rsid w:val="001D0453"/>
    <w:rsid w:val="001D1E62"/>
    <w:rsid w:val="001D294A"/>
    <w:rsid w:val="001D2F42"/>
    <w:rsid w:val="001E3B4A"/>
    <w:rsid w:val="001E46E1"/>
    <w:rsid w:val="001E72F8"/>
    <w:rsid w:val="001E787C"/>
    <w:rsid w:val="001E7E6D"/>
    <w:rsid w:val="001F0EE8"/>
    <w:rsid w:val="001F1C29"/>
    <w:rsid w:val="001F2A16"/>
    <w:rsid w:val="001F592E"/>
    <w:rsid w:val="00201B56"/>
    <w:rsid w:val="0020447C"/>
    <w:rsid w:val="002046DD"/>
    <w:rsid w:val="002153C6"/>
    <w:rsid w:val="00215A1A"/>
    <w:rsid w:val="002170AA"/>
    <w:rsid w:val="00220363"/>
    <w:rsid w:val="00223F67"/>
    <w:rsid w:val="002243E8"/>
    <w:rsid w:val="0023354F"/>
    <w:rsid w:val="00237163"/>
    <w:rsid w:val="00237AFB"/>
    <w:rsid w:val="00242A41"/>
    <w:rsid w:val="00244B28"/>
    <w:rsid w:val="00251B0D"/>
    <w:rsid w:val="0025205A"/>
    <w:rsid w:val="00252A7C"/>
    <w:rsid w:val="00254085"/>
    <w:rsid w:val="00256E79"/>
    <w:rsid w:val="00260629"/>
    <w:rsid w:val="00260AF0"/>
    <w:rsid w:val="002631A1"/>
    <w:rsid w:val="00264CF1"/>
    <w:rsid w:val="00264F18"/>
    <w:rsid w:val="00266BD5"/>
    <w:rsid w:val="00272AEF"/>
    <w:rsid w:val="00273933"/>
    <w:rsid w:val="0027647B"/>
    <w:rsid w:val="00277448"/>
    <w:rsid w:val="00277C30"/>
    <w:rsid w:val="002806A3"/>
    <w:rsid w:val="00286885"/>
    <w:rsid w:val="00297083"/>
    <w:rsid w:val="002A1374"/>
    <w:rsid w:val="002A150B"/>
    <w:rsid w:val="002A5264"/>
    <w:rsid w:val="002B3DA1"/>
    <w:rsid w:val="002B6B94"/>
    <w:rsid w:val="002B6BFF"/>
    <w:rsid w:val="002B7BFC"/>
    <w:rsid w:val="002C26FA"/>
    <w:rsid w:val="002C546D"/>
    <w:rsid w:val="002D0953"/>
    <w:rsid w:val="002D3A77"/>
    <w:rsid w:val="002E18F4"/>
    <w:rsid w:val="002E366B"/>
    <w:rsid w:val="002E3E34"/>
    <w:rsid w:val="002E6944"/>
    <w:rsid w:val="002F240A"/>
    <w:rsid w:val="00302C81"/>
    <w:rsid w:val="003055F6"/>
    <w:rsid w:val="00307A8F"/>
    <w:rsid w:val="00310F11"/>
    <w:rsid w:val="00311298"/>
    <w:rsid w:val="00312A90"/>
    <w:rsid w:val="00313424"/>
    <w:rsid w:val="00314A54"/>
    <w:rsid w:val="00317A25"/>
    <w:rsid w:val="00320857"/>
    <w:rsid w:val="00320EDD"/>
    <w:rsid w:val="00322A07"/>
    <w:rsid w:val="003231E8"/>
    <w:rsid w:val="0032384E"/>
    <w:rsid w:val="00324D43"/>
    <w:rsid w:val="00333714"/>
    <w:rsid w:val="00350627"/>
    <w:rsid w:val="003516EC"/>
    <w:rsid w:val="00351780"/>
    <w:rsid w:val="0035222E"/>
    <w:rsid w:val="00355C22"/>
    <w:rsid w:val="00356ABD"/>
    <w:rsid w:val="003571F9"/>
    <w:rsid w:val="00361DB0"/>
    <w:rsid w:val="00365027"/>
    <w:rsid w:val="00365E65"/>
    <w:rsid w:val="00367BFB"/>
    <w:rsid w:val="003755AD"/>
    <w:rsid w:val="00380A58"/>
    <w:rsid w:val="003851A1"/>
    <w:rsid w:val="0038791E"/>
    <w:rsid w:val="00395B40"/>
    <w:rsid w:val="00396B18"/>
    <w:rsid w:val="003A5DB0"/>
    <w:rsid w:val="003A7C26"/>
    <w:rsid w:val="003B38A0"/>
    <w:rsid w:val="003B7B97"/>
    <w:rsid w:val="003C05C5"/>
    <w:rsid w:val="003C0787"/>
    <w:rsid w:val="003C2D5D"/>
    <w:rsid w:val="003C4DB8"/>
    <w:rsid w:val="003C4E55"/>
    <w:rsid w:val="003C5DD2"/>
    <w:rsid w:val="003C6084"/>
    <w:rsid w:val="003D0693"/>
    <w:rsid w:val="003D197F"/>
    <w:rsid w:val="003D482C"/>
    <w:rsid w:val="003D4C0D"/>
    <w:rsid w:val="003E17F8"/>
    <w:rsid w:val="003E3456"/>
    <w:rsid w:val="003E358F"/>
    <w:rsid w:val="003F5AD3"/>
    <w:rsid w:val="00405FF6"/>
    <w:rsid w:val="00420842"/>
    <w:rsid w:val="004221FF"/>
    <w:rsid w:val="00423CB1"/>
    <w:rsid w:val="0042431E"/>
    <w:rsid w:val="00426831"/>
    <w:rsid w:val="00427CAC"/>
    <w:rsid w:val="0043071E"/>
    <w:rsid w:val="00430F7E"/>
    <w:rsid w:val="004338C8"/>
    <w:rsid w:val="00434CCE"/>
    <w:rsid w:val="004364C7"/>
    <w:rsid w:val="0043661F"/>
    <w:rsid w:val="0043761F"/>
    <w:rsid w:val="00441DF4"/>
    <w:rsid w:val="00446C0F"/>
    <w:rsid w:val="00446CA3"/>
    <w:rsid w:val="004476EC"/>
    <w:rsid w:val="00450099"/>
    <w:rsid w:val="0045153B"/>
    <w:rsid w:val="00452611"/>
    <w:rsid w:val="00454471"/>
    <w:rsid w:val="00455E51"/>
    <w:rsid w:val="004644B6"/>
    <w:rsid w:val="00465504"/>
    <w:rsid w:val="0046560C"/>
    <w:rsid w:val="004657B4"/>
    <w:rsid w:val="00471486"/>
    <w:rsid w:val="00474E10"/>
    <w:rsid w:val="00475FB6"/>
    <w:rsid w:val="00475FCC"/>
    <w:rsid w:val="00480190"/>
    <w:rsid w:val="00481C1F"/>
    <w:rsid w:val="00482B09"/>
    <w:rsid w:val="004850B4"/>
    <w:rsid w:val="004924AB"/>
    <w:rsid w:val="004927CF"/>
    <w:rsid w:val="00495A60"/>
    <w:rsid w:val="00495EC8"/>
    <w:rsid w:val="0049756C"/>
    <w:rsid w:val="004A3120"/>
    <w:rsid w:val="004A3E48"/>
    <w:rsid w:val="004A796E"/>
    <w:rsid w:val="004A7D3D"/>
    <w:rsid w:val="004B1530"/>
    <w:rsid w:val="004B296D"/>
    <w:rsid w:val="004B73E4"/>
    <w:rsid w:val="004B7D32"/>
    <w:rsid w:val="004C0211"/>
    <w:rsid w:val="004C34F2"/>
    <w:rsid w:val="004C4A0E"/>
    <w:rsid w:val="004C4B81"/>
    <w:rsid w:val="004C51C2"/>
    <w:rsid w:val="004C567E"/>
    <w:rsid w:val="004D6B32"/>
    <w:rsid w:val="004E0015"/>
    <w:rsid w:val="004E1B75"/>
    <w:rsid w:val="004E3AE2"/>
    <w:rsid w:val="004E5150"/>
    <w:rsid w:val="004F0A13"/>
    <w:rsid w:val="004F1BA0"/>
    <w:rsid w:val="00504641"/>
    <w:rsid w:val="00514601"/>
    <w:rsid w:val="0051664A"/>
    <w:rsid w:val="00526A9D"/>
    <w:rsid w:val="00527893"/>
    <w:rsid w:val="0053217E"/>
    <w:rsid w:val="00533A19"/>
    <w:rsid w:val="00535A7B"/>
    <w:rsid w:val="00535F48"/>
    <w:rsid w:val="00536E79"/>
    <w:rsid w:val="00541C73"/>
    <w:rsid w:val="00543C49"/>
    <w:rsid w:val="00543E5A"/>
    <w:rsid w:val="005441B3"/>
    <w:rsid w:val="0054665E"/>
    <w:rsid w:val="00551A0B"/>
    <w:rsid w:val="005530F3"/>
    <w:rsid w:val="00553745"/>
    <w:rsid w:val="0055753E"/>
    <w:rsid w:val="00561631"/>
    <w:rsid w:val="00562FFB"/>
    <w:rsid w:val="005751BC"/>
    <w:rsid w:val="00575DEF"/>
    <w:rsid w:val="00577880"/>
    <w:rsid w:val="005817B3"/>
    <w:rsid w:val="005830E9"/>
    <w:rsid w:val="005857F4"/>
    <w:rsid w:val="00593D0B"/>
    <w:rsid w:val="00594CC9"/>
    <w:rsid w:val="00594D34"/>
    <w:rsid w:val="00597F09"/>
    <w:rsid w:val="005A0E48"/>
    <w:rsid w:val="005A3ABA"/>
    <w:rsid w:val="005A6110"/>
    <w:rsid w:val="005A7C7D"/>
    <w:rsid w:val="005B07E0"/>
    <w:rsid w:val="005B17F2"/>
    <w:rsid w:val="005B1995"/>
    <w:rsid w:val="005B28E8"/>
    <w:rsid w:val="005B4B34"/>
    <w:rsid w:val="005B4D9C"/>
    <w:rsid w:val="005B6578"/>
    <w:rsid w:val="005C135C"/>
    <w:rsid w:val="005C6891"/>
    <w:rsid w:val="005D11DC"/>
    <w:rsid w:val="005D1673"/>
    <w:rsid w:val="005D6203"/>
    <w:rsid w:val="005E347F"/>
    <w:rsid w:val="005E3F51"/>
    <w:rsid w:val="005E40F7"/>
    <w:rsid w:val="005E540E"/>
    <w:rsid w:val="005E6172"/>
    <w:rsid w:val="005E62D4"/>
    <w:rsid w:val="005E6546"/>
    <w:rsid w:val="005E7F76"/>
    <w:rsid w:val="005F193D"/>
    <w:rsid w:val="005F3AB8"/>
    <w:rsid w:val="005F4726"/>
    <w:rsid w:val="006001CC"/>
    <w:rsid w:val="0060154A"/>
    <w:rsid w:val="0060652D"/>
    <w:rsid w:val="006177F4"/>
    <w:rsid w:val="006223E0"/>
    <w:rsid w:val="006238E1"/>
    <w:rsid w:val="00623C06"/>
    <w:rsid w:val="00631809"/>
    <w:rsid w:val="006408C0"/>
    <w:rsid w:val="00641ADB"/>
    <w:rsid w:val="00643AD2"/>
    <w:rsid w:val="00644DD0"/>
    <w:rsid w:val="00645C7C"/>
    <w:rsid w:val="006469C7"/>
    <w:rsid w:val="00647124"/>
    <w:rsid w:val="006479D7"/>
    <w:rsid w:val="00651301"/>
    <w:rsid w:val="00652A75"/>
    <w:rsid w:val="00655B68"/>
    <w:rsid w:val="00655CCF"/>
    <w:rsid w:val="006573F1"/>
    <w:rsid w:val="00664518"/>
    <w:rsid w:val="006677A3"/>
    <w:rsid w:val="0067653C"/>
    <w:rsid w:val="00681BA0"/>
    <w:rsid w:val="00681BEA"/>
    <w:rsid w:val="00686538"/>
    <w:rsid w:val="006928DF"/>
    <w:rsid w:val="0069536B"/>
    <w:rsid w:val="00697C60"/>
    <w:rsid w:val="006A0549"/>
    <w:rsid w:val="006A2B88"/>
    <w:rsid w:val="006A73C8"/>
    <w:rsid w:val="006B122D"/>
    <w:rsid w:val="006B57CC"/>
    <w:rsid w:val="006B65E5"/>
    <w:rsid w:val="006C2AC6"/>
    <w:rsid w:val="006C362A"/>
    <w:rsid w:val="006C4647"/>
    <w:rsid w:val="006D04B3"/>
    <w:rsid w:val="006D0C63"/>
    <w:rsid w:val="006D1094"/>
    <w:rsid w:val="006D24EA"/>
    <w:rsid w:val="006D4DD4"/>
    <w:rsid w:val="006D786F"/>
    <w:rsid w:val="006D7B56"/>
    <w:rsid w:val="006E190F"/>
    <w:rsid w:val="006E1A18"/>
    <w:rsid w:val="006E5212"/>
    <w:rsid w:val="006E593C"/>
    <w:rsid w:val="006E67DA"/>
    <w:rsid w:val="006E6A51"/>
    <w:rsid w:val="006F3893"/>
    <w:rsid w:val="006F51B8"/>
    <w:rsid w:val="006F530E"/>
    <w:rsid w:val="006F5499"/>
    <w:rsid w:val="006F5E24"/>
    <w:rsid w:val="00700163"/>
    <w:rsid w:val="00701027"/>
    <w:rsid w:val="00711A9F"/>
    <w:rsid w:val="0071474B"/>
    <w:rsid w:val="0071540D"/>
    <w:rsid w:val="00722B46"/>
    <w:rsid w:val="00723832"/>
    <w:rsid w:val="00723B7E"/>
    <w:rsid w:val="007306F2"/>
    <w:rsid w:val="00733892"/>
    <w:rsid w:val="007433D1"/>
    <w:rsid w:val="00747C09"/>
    <w:rsid w:val="00752A32"/>
    <w:rsid w:val="00755A76"/>
    <w:rsid w:val="007612C7"/>
    <w:rsid w:val="00763DCC"/>
    <w:rsid w:val="00764983"/>
    <w:rsid w:val="0076696A"/>
    <w:rsid w:val="007720C4"/>
    <w:rsid w:val="0077262F"/>
    <w:rsid w:val="00774ADF"/>
    <w:rsid w:val="0077757F"/>
    <w:rsid w:val="007833E9"/>
    <w:rsid w:val="00783986"/>
    <w:rsid w:val="00784C25"/>
    <w:rsid w:val="00785E4D"/>
    <w:rsid w:val="007868D4"/>
    <w:rsid w:val="007903DE"/>
    <w:rsid w:val="007903F9"/>
    <w:rsid w:val="007910B8"/>
    <w:rsid w:val="00792CFE"/>
    <w:rsid w:val="00792EA1"/>
    <w:rsid w:val="00797064"/>
    <w:rsid w:val="007A52AC"/>
    <w:rsid w:val="007B03D4"/>
    <w:rsid w:val="007B13D7"/>
    <w:rsid w:val="007B5E2B"/>
    <w:rsid w:val="007B79EF"/>
    <w:rsid w:val="007C107B"/>
    <w:rsid w:val="007C1F7A"/>
    <w:rsid w:val="007C3B01"/>
    <w:rsid w:val="007C3C44"/>
    <w:rsid w:val="007C3E81"/>
    <w:rsid w:val="007C4A88"/>
    <w:rsid w:val="007C5190"/>
    <w:rsid w:val="007D0084"/>
    <w:rsid w:val="007D09FA"/>
    <w:rsid w:val="007D1095"/>
    <w:rsid w:val="007D3F01"/>
    <w:rsid w:val="007E1D46"/>
    <w:rsid w:val="007F015B"/>
    <w:rsid w:val="007F508E"/>
    <w:rsid w:val="00806A26"/>
    <w:rsid w:val="00814EAC"/>
    <w:rsid w:val="00820CE6"/>
    <w:rsid w:val="00826087"/>
    <w:rsid w:val="0083073C"/>
    <w:rsid w:val="008311F4"/>
    <w:rsid w:val="00831C35"/>
    <w:rsid w:val="008324F9"/>
    <w:rsid w:val="00836F5B"/>
    <w:rsid w:val="00837B97"/>
    <w:rsid w:val="00843D18"/>
    <w:rsid w:val="008440C2"/>
    <w:rsid w:val="00847125"/>
    <w:rsid w:val="00850DB1"/>
    <w:rsid w:val="00851CE2"/>
    <w:rsid w:val="00852A2E"/>
    <w:rsid w:val="00853866"/>
    <w:rsid w:val="008539B8"/>
    <w:rsid w:val="00853AFD"/>
    <w:rsid w:val="00855795"/>
    <w:rsid w:val="00860044"/>
    <w:rsid w:val="00862AA1"/>
    <w:rsid w:val="008670AF"/>
    <w:rsid w:val="008679BF"/>
    <w:rsid w:val="00871BC2"/>
    <w:rsid w:val="00871FA0"/>
    <w:rsid w:val="0088007C"/>
    <w:rsid w:val="0088232F"/>
    <w:rsid w:val="00883871"/>
    <w:rsid w:val="00883D09"/>
    <w:rsid w:val="00883F3D"/>
    <w:rsid w:val="00887C2C"/>
    <w:rsid w:val="008911B4"/>
    <w:rsid w:val="00893276"/>
    <w:rsid w:val="00895410"/>
    <w:rsid w:val="00896B3A"/>
    <w:rsid w:val="008A3BBC"/>
    <w:rsid w:val="008A6764"/>
    <w:rsid w:val="008A750F"/>
    <w:rsid w:val="008A7ED0"/>
    <w:rsid w:val="008B0226"/>
    <w:rsid w:val="008B1377"/>
    <w:rsid w:val="008B260E"/>
    <w:rsid w:val="008B3E26"/>
    <w:rsid w:val="008B6704"/>
    <w:rsid w:val="008B7AA6"/>
    <w:rsid w:val="008C1056"/>
    <w:rsid w:val="008C2C60"/>
    <w:rsid w:val="008C481C"/>
    <w:rsid w:val="008C5AA8"/>
    <w:rsid w:val="008C6A9F"/>
    <w:rsid w:val="008C769B"/>
    <w:rsid w:val="008D3E1B"/>
    <w:rsid w:val="008D581A"/>
    <w:rsid w:val="008E02AB"/>
    <w:rsid w:val="008E13DA"/>
    <w:rsid w:val="008E3D64"/>
    <w:rsid w:val="008E5844"/>
    <w:rsid w:val="008E74B0"/>
    <w:rsid w:val="008F320A"/>
    <w:rsid w:val="008F3F69"/>
    <w:rsid w:val="008F5843"/>
    <w:rsid w:val="008F749C"/>
    <w:rsid w:val="009021DE"/>
    <w:rsid w:val="0090239C"/>
    <w:rsid w:val="00903C12"/>
    <w:rsid w:val="00910287"/>
    <w:rsid w:val="009110CA"/>
    <w:rsid w:val="00911CBD"/>
    <w:rsid w:val="00913EFC"/>
    <w:rsid w:val="00915E3E"/>
    <w:rsid w:val="009216FE"/>
    <w:rsid w:val="0092581F"/>
    <w:rsid w:val="00926DFA"/>
    <w:rsid w:val="0092776D"/>
    <w:rsid w:val="00927B8A"/>
    <w:rsid w:val="00927CA7"/>
    <w:rsid w:val="00933629"/>
    <w:rsid w:val="00935749"/>
    <w:rsid w:val="00937E9B"/>
    <w:rsid w:val="00942B59"/>
    <w:rsid w:val="0094581B"/>
    <w:rsid w:val="0095044C"/>
    <w:rsid w:val="00954B7F"/>
    <w:rsid w:val="00954E93"/>
    <w:rsid w:val="00954FE7"/>
    <w:rsid w:val="00955019"/>
    <w:rsid w:val="00955D80"/>
    <w:rsid w:val="0095613E"/>
    <w:rsid w:val="009625E1"/>
    <w:rsid w:val="00963FB4"/>
    <w:rsid w:val="009708F8"/>
    <w:rsid w:val="00971C5C"/>
    <w:rsid w:val="009730C6"/>
    <w:rsid w:val="00983278"/>
    <w:rsid w:val="009834DB"/>
    <w:rsid w:val="009845A7"/>
    <w:rsid w:val="00985A94"/>
    <w:rsid w:val="0099091D"/>
    <w:rsid w:val="00995AFE"/>
    <w:rsid w:val="009974F0"/>
    <w:rsid w:val="00997DA0"/>
    <w:rsid w:val="009A0B15"/>
    <w:rsid w:val="009A64DF"/>
    <w:rsid w:val="009B0494"/>
    <w:rsid w:val="009B1766"/>
    <w:rsid w:val="009B3022"/>
    <w:rsid w:val="009B5859"/>
    <w:rsid w:val="009C0ABE"/>
    <w:rsid w:val="009C0FF2"/>
    <w:rsid w:val="009C5C21"/>
    <w:rsid w:val="009C6810"/>
    <w:rsid w:val="009C7EEE"/>
    <w:rsid w:val="009D14E2"/>
    <w:rsid w:val="009D1A8D"/>
    <w:rsid w:val="009D2D38"/>
    <w:rsid w:val="009D3D16"/>
    <w:rsid w:val="009D704D"/>
    <w:rsid w:val="009E0748"/>
    <w:rsid w:val="009E1440"/>
    <w:rsid w:val="009E1598"/>
    <w:rsid w:val="009E2A47"/>
    <w:rsid w:val="009E362B"/>
    <w:rsid w:val="009E7D00"/>
    <w:rsid w:val="009F0858"/>
    <w:rsid w:val="009F2515"/>
    <w:rsid w:val="009F2B0C"/>
    <w:rsid w:val="009F2FB7"/>
    <w:rsid w:val="009F3F03"/>
    <w:rsid w:val="00A05A6F"/>
    <w:rsid w:val="00A077D4"/>
    <w:rsid w:val="00A078C0"/>
    <w:rsid w:val="00A11A64"/>
    <w:rsid w:val="00A14325"/>
    <w:rsid w:val="00A14333"/>
    <w:rsid w:val="00A16830"/>
    <w:rsid w:val="00A16E2B"/>
    <w:rsid w:val="00A31D98"/>
    <w:rsid w:val="00A32EC2"/>
    <w:rsid w:val="00A33B3F"/>
    <w:rsid w:val="00A33B93"/>
    <w:rsid w:val="00A3607B"/>
    <w:rsid w:val="00A40470"/>
    <w:rsid w:val="00A423A2"/>
    <w:rsid w:val="00A44052"/>
    <w:rsid w:val="00A471E4"/>
    <w:rsid w:val="00A53B11"/>
    <w:rsid w:val="00A54032"/>
    <w:rsid w:val="00A5492C"/>
    <w:rsid w:val="00A614C9"/>
    <w:rsid w:val="00A62AF4"/>
    <w:rsid w:val="00A70D7A"/>
    <w:rsid w:val="00A7357F"/>
    <w:rsid w:val="00A769EB"/>
    <w:rsid w:val="00A80617"/>
    <w:rsid w:val="00A82BEA"/>
    <w:rsid w:val="00A8468E"/>
    <w:rsid w:val="00A9058C"/>
    <w:rsid w:val="00A926F1"/>
    <w:rsid w:val="00A96937"/>
    <w:rsid w:val="00A97736"/>
    <w:rsid w:val="00AA4018"/>
    <w:rsid w:val="00AA5C55"/>
    <w:rsid w:val="00AB38A2"/>
    <w:rsid w:val="00AB581D"/>
    <w:rsid w:val="00AB5ECE"/>
    <w:rsid w:val="00AC29EF"/>
    <w:rsid w:val="00AC3435"/>
    <w:rsid w:val="00AC3E10"/>
    <w:rsid w:val="00AC4946"/>
    <w:rsid w:val="00AC5507"/>
    <w:rsid w:val="00AD1F16"/>
    <w:rsid w:val="00AD2068"/>
    <w:rsid w:val="00AD48A0"/>
    <w:rsid w:val="00AE203C"/>
    <w:rsid w:val="00AE2A2B"/>
    <w:rsid w:val="00AE3B4E"/>
    <w:rsid w:val="00AE6DDF"/>
    <w:rsid w:val="00AE7B72"/>
    <w:rsid w:val="00AF224B"/>
    <w:rsid w:val="00AF318C"/>
    <w:rsid w:val="00AF3AA7"/>
    <w:rsid w:val="00AF70E2"/>
    <w:rsid w:val="00AF7F8E"/>
    <w:rsid w:val="00B01AF3"/>
    <w:rsid w:val="00B02225"/>
    <w:rsid w:val="00B0483C"/>
    <w:rsid w:val="00B07507"/>
    <w:rsid w:val="00B1003B"/>
    <w:rsid w:val="00B11338"/>
    <w:rsid w:val="00B1430F"/>
    <w:rsid w:val="00B154F0"/>
    <w:rsid w:val="00B26EF0"/>
    <w:rsid w:val="00B3315F"/>
    <w:rsid w:val="00B353F5"/>
    <w:rsid w:val="00B36184"/>
    <w:rsid w:val="00B41A41"/>
    <w:rsid w:val="00B439BD"/>
    <w:rsid w:val="00B442FE"/>
    <w:rsid w:val="00B46EC7"/>
    <w:rsid w:val="00B5295B"/>
    <w:rsid w:val="00B533B9"/>
    <w:rsid w:val="00B618BF"/>
    <w:rsid w:val="00B61BC9"/>
    <w:rsid w:val="00B65576"/>
    <w:rsid w:val="00B65DCD"/>
    <w:rsid w:val="00B67CDA"/>
    <w:rsid w:val="00B72649"/>
    <w:rsid w:val="00B739B7"/>
    <w:rsid w:val="00B74B93"/>
    <w:rsid w:val="00B80260"/>
    <w:rsid w:val="00B826C6"/>
    <w:rsid w:val="00B82D22"/>
    <w:rsid w:val="00B843B6"/>
    <w:rsid w:val="00B845EF"/>
    <w:rsid w:val="00B86312"/>
    <w:rsid w:val="00B87650"/>
    <w:rsid w:val="00B909CB"/>
    <w:rsid w:val="00B94313"/>
    <w:rsid w:val="00B97019"/>
    <w:rsid w:val="00BA5BF6"/>
    <w:rsid w:val="00BB14B6"/>
    <w:rsid w:val="00BB2106"/>
    <w:rsid w:val="00BB7145"/>
    <w:rsid w:val="00BC00C4"/>
    <w:rsid w:val="00BC335C"/>
    <w:rsid w:val="00BC4E76"/>
    <w:rsid w:val="00BC7494"/>
    <w:rsid w:val="00BD3D40"/>
    <w:rsid w:val="00BD5876"/>
    <w:rsid w:val="00BD69EE"/>
    <w:rsid w:val="00BE2177"/>
    <w:rsid w:val="00BE22DD"/>
    <w:rsid w:val="00BE7D40"/>
    <w:rsid w:val="00BF1BB8"/>
    <w:rsid w:val="00BF3D77"/>
    <w:rsid w:val="00BF5EFB"/>
    <w:rsid w:val="00BF748E"/>
    <w:rsid w:val="00BF74D3"/>
    <w:rsid w:val="00C008B9"/>
    <w:rsid w:val="00C01EAC"/>
    <w:rsid w:val="00C02A37"/>
    <w:rsid w:val="00C04287"/>
    <w:rsid w:val="00C0428A"/>
    <w:rsid w:val="00C06067"/>
    <w:rsid w:val="00C11E61"/>
    <w:rsid w:val="00C16015"/>
    <w:rsid w:val="00C16BC4"/>
    <w:rsid w:val="00C17A5E"/>
    <w:rsid w:val="00C200E4"/>
    <w:rsid w:val="00C214D5"/>
    <w:rsid w:val="00C41A44"/>
    <w:rsid w:val="00C423FE"/>
    <w:rsid w:val="00C45BB5"/>
    <w:rsid w:val="00C46700"/>
    <w:rsid w:val="00C473EF"/>
    <w:rsid w:val="00C47E93"/>
    <w:rsid w:val="00C51BBF"/>
    <w:rsid w:val="00C549D6"/>
    <w:rsid w:val="00C57839"/>
    <w:rsid w:val="00C620AF"/>
    <w:rsid w:val="00C626EB"/>
    <w:rsid w:val="00C63B54"/>
    <w:rsid w:val="00C646FE"/>
    <w:rsid w:val="00C66779"/>
    <w:rsid w:val="00C71967"/>
    <w:rsid w:val="00C720CD"/>
    <w:rsid w:val="00C7658B"/>
    <w:rsid w:val="00C82650"/>
    <w:rsid w:val="00C82C5F"/>
    <w:rsid w:val="00C85F84"/>
    <w:rsid w:val="00C93731"/>
    <w:rsid w:val="00C9508C"/>
    <w:rsid w:val="00C955C3"/>
    <w:rsid w:val="00C95719"/>
    <w:rsid w:val="00CA1E41"/>
    <w:rsid w:val="00CB0400"/>
    <w:rsid w:val="00CB18EF"/>
    <w:rsid w:val="00CB3640"/>
    <w:rsid w:val="00CB4B97"/>
    <w:rsid w:val="00CC0368"/>
    <w:rsid w:val="00CC1B38"/>
    <w:rsid w:val="00CC3725"/>
    <w:rsid w:val="00CD1462"/>
    <w:rsid w:val="00CD2080"/>
    <w:rsid w:val="00CD46EB"/>
    <w:rsid w:val="00CD597A"/>
    <w:rsid w:val="00CD7F8B"/>
    <w:rsid w:val="00CE4267"/>
    <w:rsid w:val="00CE46CE"/>
    <w:rsid w:val="00CE791C"/>
    <w:rsid w:val="00CF148B"/>
    <w:rsid w:val="00CF4A6F"/>
    <w:rsid w:val="00CF5043"/>
    <w:rsid w:val="00CF6F03"/>
    <w:rsid w:val="00CF7294"/>
    <w:rsid w:val="00D00E73"/>
    <w:rsid w:val="00D018EC"/>
    <w:rsid w:val="00D0245B"/>
    <w:rsid w:val="00D05304"/>
    <w:rsid w:val="00D07704"/>
    <w:rsid w:val="00D10D8A"/>
    <w:rsid w:val="00D116A3"/>
    <w:rsid w:val="00D16C43"/>
    <w:rsid w:val="00D207FF"/>
    <w:rsid w:val="00D211B7"/>
    <w:rsid w:val="00D224EF"/>
    <w:rsid w:val="00D262B4"/>
    <w:rsid w:val="00D2797F"/>
    <w:rsid w:val="00D305DE"/>
    <w:rsid w:val="00D32A02"/>
    <w:rsid w:val="00D43815"/>
    <w:rsid w:val="00D46130"/>
    <w:rsid w:val="00D463FE"/>
    <w:rsid w:val="00D4742C"/>
    <w:rsid w:val="00D60F92"/>
    <w:rsid w:val="00D62BA6"/>
    <w:rsid w:val="00D65E2C"/>
    <w:rsid w:val="00D775D4"/>
    <w:rsid w:val="00D87342"/>
    <w:rsid w:val="00D87CCF"/>
    <w:rsid w:val="00D9206C"/>
    <w:rsid w:val="00D92315"/>
    <w:rsid w:val="00D949A2"/>
    <w:rsid w:val="00D95A65"/>
    <w:rsid w:val="00D95DDC"/>
    <w:rsid w:val="00D96A83"/>
    <w:rsid w:val="00D96B12"/>
    <w:rsid w:val="00D9711F"/>
    <w:rsid w:val="00D97429"/>
    <w:rsid w:val="00DA21D7"/>
    <w:rsid w:val="00DB0EF7"/>
    <w:rsid w:val="00DD01C7"/>
    <w:rsid w:val="00DD11AB"/>
    <w:rsid w:val="00DD5CAB"/>
    <w:rsid w:val="00DD66C1"/>
    <w:rsid w:val="00DD6FDA"/>
    <w:rsid w:val="00DE100D"/>
    <w:rsid w:val="00DE48C4"/>
    <w:rsid w:val="00DE5060"/>
    <w:rsid w:val="00DE565A"/>
    <w:rsid w:val="00DE594C"/>
    <w:rsid w:val="00DE6E68"/>
    <w:rsid w:val="00DE7160"/>
    <w:rsid w:val="00DF1047"/>
    <w:rsid w:val="00DF266B"/>
    <w:rsid w:val="00DF53E8"/>
    <w:rsid w:val="00E01B96"/>
    <w:rsid w:val="00E1488C"/>
    <w:rsid w:val="00E22453"/>
    <w:rsid w:val="00E22E16"/>
    <w:rsid w:val="00E23AC6"/>
    <w:rsid w:val="00E27482"/>
    <w:rsid w:val="00E27EDA"/>
    <w:rsid w:val="00E30607"/>
    <w:rsid w:val="00E34935"/>
    <w:rsid w:val="00E36265"/>
    <w:rsid w:val="00E40FB4"/>
    <w:rsid w:val="00E42BDC"/>
    <w:rsid w:val="00E45FFE"/>
    <w:rsid w:val="00E52DAF"/>
    <w:rsid w:val="00E53EF8"/>
    <w:rsid w:val="00E5633B"/>
    <w:rsid w:val="00E6056C"/>
    <w:rsid w:val="00E656FA"/>
    <w:rsid w:val="00E75776"/>
    <w:rsid w:val="00E862C2"/>
    <w:rsid w:val="00E87091"/>
    <w:rsid w:val="00E935C9"/>
    <w:rsid w:val="00E94489"/>
    <w:rsid w:val="00EA1AF5"/>
    <w:rsid w:val="00EA1B32"/>
    <w:rsid w:val="00EA240C"/>
    <w:rsid w:val="00EB0B80"/>
    <w:rsid w:val="00EC0720"/>
    <w:rsid w:val="00EC18E0"/>
    <w:rsid w:val="00EC2693"/>
    <w:rsid w:val="00EC5011"/>
    <w:rsid w:val="00EC6447"/>
    <w:rsid w:val="00ED1A38"/>
    <w:rsid w:val="00ED305F"/>
    <w:rsid w:val="00ED3788"/>
    <w:rsid w:val="00ED46BF"/>
    <w:rsid w:val="00ED4D5C"/>
    <w:rsid w:val="00ED5CC1"/>
    <w:rsid w:val="00ED7168"/>
    <w:rsid w:val="00EE0471"/>
    <w:rsid w:val="00EE0924"/>
    <w:rsid w:val="00EE163B"/>
    <w:rsid w:val="00EE1E9C"/>
    <w:rsid w:val="00EE21B4"/>
    <w:rsid w:val="00EE24E2"/>
    <w:rsid w:val="00EE5D51"/>
    <w:rsid w:val="00EE6261"/>
    <w:rsid w:val="00EE7432"/>
    <w:rsid w:val="00EF2787"/>
    <w:rsid w:val="00EF2C6C"/>
    <w:rsid w:val="00EF7DEB"/>
    <w:rsid w:val="00F079B9"/>
    <w:rsid w:val="00F11755"/>
    <w:rsid w:val="00F131E0"/>
    <w:rsid w:val="00F155E1"/>
    <w:rsid w:val="00F22DD6"/>
    <w:rsid w:val="00F23551"/>
    <w:rsid w:val="00F23B08"/>
    <w:rsid w:val="00F24458"/>
    <w:rsid w:val="00F24AC3"/>
    <w:rsid w:val="00F27B66"/>
    <w:rsid w:val="00F27D70"/>
    <w:rsid w:val="00F34520"/>
    <w:rsid w:val="00F34EF2"/>
    <w:rsid w:val="00F35EBB"/>
    <w:rsid w:val="00F3642F"/>
    <w:rsid w:val="00F44013"/>
    <w:rsid w:val="00F45B47"/>
    <w:rsid w:val="00F46FCA"/>
    <w:rsid w:val="00F472EF"/>
    <w:rsid w:val="00F47877"/>
    <w:rsid w:val="00F52262"/>
    <w:rsid w:val="00F53549"/>
    <w:rsid w:val="00F56BB1"/>
    <w:rsid w:val="00F65E1E"/>
    <w:rsid w:val="00F7311B"/>
    <w:rsid w:val="00F852D0"/>
    <w:rsid w:val="00F926DD"/>
    <w:rsid w:val="00FA1995"/>
    <w:rsid w:val="00FA1C0A"/>
    <w:rsid w:val="00FA2AD1"/>
    <w:rsid w:val="00FA3929"/>
    <w:rsid w:val="00FA6610"/>
    <w:rsid w:val="00FB6EFE"/>
    <w:rsid w:val="00FB7B45"/>
    <w:rsid w:val="00FC6744"/>
    <w:rsid w:val="00FD02AB"/>
    <w:rsid w:val="00FD3F0E"/>
    <w:rsid w:val="00FD7402"/>
    <w:rsid w:val="00FD797F"/>
    <w:rsid w:val="00FE6CB6"/>
    <w:rsid w:val="00FE7AFD"/>
    <w:rsid w:val="00FF12A9"/>
    <w:rsid w:val="00FF1C16"/>
    <w:rsid w:val="00FF37A9"/>
    <w:rsid w:val="00FF3996"/>
    <w:rsid w:val="00FF45CB"/>
    <w:rsid w:val="00FF4A55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F5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6F51B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6F51B8"/>
    <w:pPr>
      <w:keepNext/>
      <w:jc w:val="both"/>
      <w:outlineLvl w:val="2"/>
    </w:pPr>
    <w:rPr>
      <w:b/>
      <w:u w:val="single"/>
    </w:rPr>
  </w:style>
  <w:style w:type="paragraph" w:styleId="Balk4">
    <w:name w:val="heading 4"/>
    <w:basedOn w:val="Normal"/>
    <w:next w:val="Normal"/>
    <w:link w:val="Balk4Char"/>
    <w:qFormat/>
    <w:rsid w:val="006F51B8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F51B8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qFormat/>
    <w:rsid w:val="006F51B8"/>
    <w:pPr>
      <w:keepNext/>
      <w:outlineLvl w:val="5"/>
    </w:pPr>
    <w:rPr>
      <w:sz w:val="36"/>
    </w:rPr>
  </w:style>
  <w:style w:type="paragraph" w:styleId="Balk7">
    <w:name w:val="heading 7"/>
    <w:basedOn w:val="Normal"/>
    <w:next w:val="Normal"/>
    <w:link w:val="Balk7Char"/>
    <w:qFormat/>
    <w:rsid w:val="006F51B8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6F51B8"/>
    <w:pPr>
      <w:keepNext/>
      <w:tabs>
        <w:tab w:val="left" w:pos="852"/>
      </w:tabs>
      <w:outlineLvl w:val="7"/>
    </w:pPr>
    <w:rPr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table" w:styleId="TabloKlavuzu">
    <w:name w:val="Table Grid"/>
    <w:basedOn w:val="NormalTablo"/>
    <w:uiPriority w:val="59"/>
    <w:rsid w:val="0036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rsid w:val="006C362A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6F51B8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6F51B8"/>
    <w:rPr>
      <w:b/>
      <w:bCs/>
      <w:sz w:val="24"/>
      <w:szCs w:val="24"/>
    </w:rPr>
  </w:style>
  <w:style w:type="character" w:customStyle="1" w:styleId="Balk3Char">
    <w:name w:val="Başlık 3 Char"/>
    <w:link w:val="Balk3"/>
    <w:uiPriority w:val="9"/>
    <w:rsid w:val="006F51B8"/>
    <w:rPr>
      <w:b/>
      <w:sz w:val="24"/>
      <w:szCs w:val="24"/>
      <w:u w:val="single"/>
    </w:rPr>
  </w:style>
  <w:style w:type="character" w:customStyle="1" w:styleId="Balk4Char">
    <w:name w:val="Başlık 4 Char"/>
    <w:link w:val="Balk4"/>
    <w:rsid w:val="006F51B8"/>
    <w:rPr>
      <w:b/>
      <w:bCs/>
      <w:sz w:val="24"/>
      <w:szCs w:val="24"/>
    </w:rPr>
  </w:style>
  <w:style w:type="character" w:customStyle="1" w:styleId="Balk5Char">
    <w:name w:val="Başlık 5 Char"/>
    <w:link w:val="Balk5"/>
    <w:rsid w:val="006F51B8"/>
    <w:rPr>
      <w:b/>
      <w:sz w:val="24"/>
      <w:szCs w:val="24"/>
    </w:rPr>
  </w:style>
  <w:style w:type="character" w:customStyle="1" w:styleId="Balk6Char">
    <w:name w:val="Başlık 6 Char"/>
    <w:link w:val="Balk6"/>
    <w:rsid w:val="006F51B8"/>
    <w:rPr>
      <w:sz w:val="36"/>
      <w:szCs w:val="24"/>
    </w:rPr>
  </w:style>
  <w:style w:type="character" w:customStyle="1" w:styleId="Balk7Char">
    <w:name w:val="Başlık 7 Char"/>
    <w:link w:val="Balk7"/>
    <w:rsid w:val="006F51B8"/>
    <w:rPr>
      <w:b/>
      <w:bCs/>
      <w:sz w:val="24"/>
      <w:szCs w:val="24"/>
    </w:rPr>
  </w:style>
  <w:style w:type="character" w:customStyle="1" w:styleId="Balk8Char">
    <w:name w:val="Başlık 8 Char"/>
    <w:link w:val="Balk8"/>
    <w:rsid w:val="006F51B8"/>
    <w:rPr>
      <w:b/>
      <w:szCs w:val="24"/>
    </w:rPr>
  </w:style>
  <w:style w:type="paragraph" w:styleId="HTMLncedenBiimlendirilmi">
    <w:name w:val="HTML Preformatted"/>
    <w:basedOn w:val="Normal"/>
    <w:link w:val="HTMLncedenBiimlendirilmiChar"/>
    <w:rsid w:val="006F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6F51B8"/>
    <w:rPr>
      <w:rFonts w:ascii="Courier New" w:eastAsia="Courier New" w:hAnsi="Courier New" w:cs="Courier New"/>
    </w:rPr>
  </w:style>
  <w:style w:type="character" w:customStyle="1" w:styleId="BalonMetniChar">
    <w:name w:val="Balon Metni Char"/>
    <w:link w:val="BalonMetni"/>
    <w:uiPriority w:val="99"/>
    <w:rsid w:val="006F51B8"/>
    <w:rPr>
      <w:rFonts w:ascii="Tahoma" w:hAnsi="Tahoma" w:cs="Tahoma"/>
      <w:sz w:val="16"/>
      <w:szCs w:val="16"/>
    </w:rPr>
  </w:style>
  <w:style w:type="character" w:styleId="HTMLDaktilo">
    <w:name w:val="HTML Typewriter"/>
    <w:rsid w:val="006F51B8"/>
    <w:rPr>
      <w:rFonts w:ascii="Courier New" w:eastAsia="Courier New" w:hAnsi="Courier New" w:cs="Courier New" w:hint="default"/>
      <w:sz w:val="20"/>
      <w:szCs w:val="20"/>
    </w:rPr>
  </w:style>
  <w:style w:type="paragraph" w:styleId="GvdeMetni">
    <w:name w:val="Body Text"/>
    <w:basedOn w:val="Normal"/>
    <w:link w:val="GvdeMetniChar"/>
    <w:rsid w:val="006F51B8"/>
    <w:rPr>
      <w:sz w:val="22"/>
    </w:rPr>
  </w:style>
  <w:style w:type="character" w:customStyle="1" w:styleId="GvdeMetniChar">
    <w:name w:val="Gövde Metni Char"/>
    <w:link w:val="GvdeMetni"/>
    <w:rsid w:val="006F51B8"/>
    <w:rPr>
      <w:sz w:val="22"/>
      <w:szCs w:val="24"/>
    </w:rPr>
  </w:style>
  <w:style w:type="paragraph" w:styleId="NormalWeb">
    <w:name w:val="Normal (Web)"/>
    <w:basedOn w:val="Normal"/>
    <w:rsid w:val="006F51B8"/>
    <w:pPr>
      <w:spacing w:before="100" w:beforeAutospacing="1" w:after="100" w:afterAutospacing="1"/>
    </w:pPr>
  </w:style>
  <w:style w:type="paragraph" w:customStyle="1" w:styleId="2-OrtaBaslk">
    <w:name w:val="2-Orta Baslık"/>
    <w:rsid w:val="006F51B8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rsid w:val="006F51B8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Normal1">
    <w:name w:val="Normal1"/>
    <w:rsid w:val="006F51B8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ListeParagraf">
    <w:name w:val="List Paragraph"/>
    <w:basedOn w:val="Normal"/>
    <w:uiPriority w:val="34"/>
    <w:qFormat/>
    <w:rsid w:val="006F5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F51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F51B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F51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F51B8"/>
    <w:rPr>
      <w:sz w:val="24"/>
      <w:szCs w:val="24"/>
    </w:rPr>
  </w:style>
  <w:style w:type="paragraph" w:styleId="AralkYok">
    <w:name w:val="No Spacing"/>
    <w:uiPriority w:val="1"/>
    <w:qFormat/>
    <w:rsid w:val="006F51B8"/>
    <w:rPr>
      <w:rFonts w:ascii="Calibri" w:eastAsia="Calibri" w:hAnsi="Calibri"/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rsid w:val="006F51B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6F51B8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6F51B8"/>
  </w:style>
  <w:style w:type="paragraph" w:styleId="DzMetin">
    <w:name w:val="Plain Text"/>
    <w:aliases w:val="Char, Char"/>
    <w:basedOn w:val="Normal"/>
    <w:link w:val="DzMetinChar"/>
    <w:rsid w:val="006F51B8"/>
    <w:rPr>
      <w:rFonts w:ascii="Courier New" w:eastAsia="Calibri" w:hAnsi="Courier New"/>
      <w:sz w:val="20"/>
      <w:szCs w:val="20"/>
    </w:rPr>
  </w:style>
  <w:style w:type="character" w:customStyle="1" w:styleId="DzMetinChar">
    <w:name w:val="Düz Metin Char"/>
    <w:aliases w:val="Char Char, Char Char"/>
    <w:link w:val="DzMetin"/>
    <w:rsid w:val="006F51B8"/>
    <w:rPr>
      <w:rFonts w:ascii="Courier New" w:eastAsia="Calibri" w:hAnsi="Courier New"/>
    </w:rPr>
  </w:style>
  <w:style w:type="character" w:styleId="Kpr">
    <w:name w:val="Hyperlink"/>
    <w:uiPriority w:val="99"/>
    <w:unhideWhenUsed/>
    <w:rsid w:val="005857F4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708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708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E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A07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link w:val="KonuBalChar"/>
    <w:qFormat/>
    <w:rsid w:val="00F23551"/>
    <w:pPr>
      <w:spacing w:before="100" w:after="100"/>
    </w:pPr>
    <w:rPr>
      <w:rFonts w:ascii="Calibri" w:eastAsia="Calibri" w:hAnsi="Calibri" w:cs="Calibri"/>
      <w:color w:val="000000"/>
      <w:sz w:val="28"/>
      <w:szCs w:val="28"/>
      <w:u w:color="000000"/>
    </w:rPr>
  </w:style>
  <w:style w:type="character" w:customStyle="1" w:styleId="KonuBalChar">
    <w:name w:val="Konu Başlığı Char"/>
    <w:link w:val="KonuBal"/>
    <w:rsid w:val="00F23551"/>
    <w:rPr>
      <w:rFonts w:ascii="Calibri" w:eastAsia="Calibri" w:hAnsi="Calibri" w:cs="Calibri"/>
      <w:color w:val="000000"/>
      <w:sz w:val="28"/>
      <w:szCs w:val="28"/>
      <w:u w:color="000000"/>
    </w:rPr>
  </w:style>
  <w:style w:type="table" w:customStyle="1" w:styleId="TableNormal">
    <w:name w:val="Table Normal"/>
    <w:rsid w:val="00F23551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116E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27B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source=images&amp;cd=&amp;cad=rja&amp;uact=8&amp;ved=0ahUKEwjc_9usgY3UAhUMnRQKHUuUA-0QjRwIBw&amp;url=http://www.odu.edu.tr/&amp;psig=AFQjCNGP8RGch7ys2qp0kB1V1WV_doTm1Q&amp;ust=1495869250089728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7107-984A-4309-A918-55EB674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Blaster</Company>
  <LinksUpToDate>false</LinksUpToDate>
  <CharactersWithSpaces>71919</CharactersWithSpaces>
  <SharedDoc>false</SharedDoc>
  <HLinks>
    <vt:vector size="6" baseType="variant">
      <vt:variant>
        <vt:i4>23461998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http://www.google.com.tr/url?sa=i&amp;rct=j&amp;q=&amp;esrc=s&amp;source=images&amp;cd=&amp;cad=rja&amp;uact=8&amp;ved=0ahUKEwjc_9usgY3UAhUMnRQKHUuUA-0QjRwIBw&amp;url=http://www.odu.edu.tr/&amp;psig=AFQjCNGP8RGch7ys2qp0kB1V1WV_doTm1Q&amp;ust=1495869250089728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Acer</cp:lastModifiedBy>
  <cp:revision>2</cp:revision>
  <cp:lastPrinted>2017-07-07T11:49:00Z</cp:lastPrinted>
  <dcterms:created xsi:type="dcterms:W3CDTF">2018-12-19T10:54:00Z</dcterms:created>
  <dcterms:modified xsi:type="dcterms:W3CDTF">2018-12-19T10:54:00Z</dcterms:modified>
</cp:coreProperties>
</file>